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wprowadził do sprzedaży nowe domy na osiedlu Golf Park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Inpro wprowadziła do sprzedaży 6 nowych domów, w tym 4 wolnostojące w ramach etapu C inwestycji Golf Park. Termin zakończenia budowy zaplanowano na koniec listopada 2016 roku. Osiedle położone jest nad jeziorem Tuchomskim, w odległości 6,6 km od Gdyni. Deweloper oferuje domy jednorodzinne oraz bliźniacze z ogrodem i garażem na strzeżonym osiedlu, otoczonym ciszą i przyrodą.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Inpro zlokalizowana jest 6,6 km od granic Gdyni, 4,8 km od Chwaszczyna i 11,5 km od Portu Lotniczego im. Lecha Wałęsy. Osiedle Golf Park położone jest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100 m od jeziora Tuchomskiego</w:t>
      </w:r>
      <w:r>
        <w:rPr>
          <w:rFonts w:ascii="calibri" w:hAnsi="calibri" w:eastAsia="calibri" w:cs="calibri"/>
          <w:sz w:val="24"/>
          <w:szCs w:val="24"/>
        </w:rPr>
        <w:t xml:space="preserve"> w otoczeniu ciszy i przyrody. Bezpośrednie sąsiedztwo lasów daje szereg możliwości do spędzenia aktywnego wypoczynku na łonie natury. W pobliżu osiedla przebiega </w:t>
      </w:r>
      <w:r>
        <w:rPr>
          <w:rFonts w:ascii="calibri" w:hAnsi="calibri" w:eastAsia="calibri" w:cs="calibri"/>
          <w:sz w:val="24"/>
          <w:szCs w:val="24"/>
          <w:b/>
        </w:rPr>
        <w:t xml:space="preserve">trasa rowerowa łącząca Gdańsk Osowę z Sianowem</w:t>
      </w:r>
      <w:r>
        <w:rPr>
          <w:rFonts w:ascii="calibri" w:hAnsi="calibri" w:eastAsia="calibri" w:cs="calibri"/>
          <w:sz w:val="24"/>
          <w:szCs w:val="24"/>
        </w:rPr>
        <w:t xml:space="preserve">. Mieszkańcy mają </w:t>
      </w:r>
      <w:r>
        <w:rPr>
          <w:rFonts w:ascii="calibri" w:hAnsi="calibri" w:eastAsia="calibri" w:cs="calibri"/>
          <w:sz w:val="24"/>
          <w:szCs w:val="24"/>
          <w:b/>
        </w:rPr>
        <w:t xml:space="preserve">5,5 km do Tokary Golf Club</w:t>
      </w:r>
      <w:r>
        <w:rPr>
          <w:rFonts w:ascii="calibri" w:hAnsi="calibri" w:eastAsia="calibri" w:cs="calibri"/>
          <w:sz w:val="24"/>
          <w:szCs w:val="24"/>
        </w:rPr>
        <w:t xml:space="preserve"> wyposażonego w 9-cio dołkowe i pagórkowe pole golfowe oraz dostosowane do potrzeb zarówno zawodowego, jak i początkującego gracza.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Golf Park to osiedle składające się z </w:t>
      </w:r>
      <w:r>
        <w:rPr>
          <w:rFonts w:ascii="calibri" w:hAnsi="calibri" w:eastAsia="calibri" w:cs="calibri"/>
          <w:sz w:val="24"/>
          <w:szCs w:val="24"/>
          <w:b/>
        </w:rPr>
        <w:t xml:space="preserve">83 domów jednorodzinnych i bliźniaczych</w:t>
      </w:r>
      <w:r>
        <w:rPr>
          <w:rFonts w:ascii="calibri" w:hAnsi="calibri" w:eastAsia="calibri" w:cs="calibri"/>
          <w:sz w:val="24"/>
          <w:szCs w:val="24"/>
        </w:rPr>
        <w:t xml:space="preserve">. Domy wybudowane są </w:t>
      </w:r>
      <w:r>
        <w:rPr>
          <w:rFonts w:ascii="calibri" w:hAnsi="calibri" w:eastAsia="calibri" w:cs="calibri"/>
          <w:sz w:val="24"/>
          <w:szCs w:val="24"/>
          <w:b/>
        </w:rPr>
        <w:t xml:space="preserve">na działkach o powierzchniach od 600 mkw. do 1.841 mkw.</w:t>
      </w:r>
      <w:r>
        <w:rPr>
          <w:rFonts w:ascii="calibri" w:hAnsi="calibri" w:eastAsia="calibri" w:cs="calibri"/>
          <w:sz w:val="24"/>
          <w:szCs w:val="24"/>
        </w:rPr>
        <w:t xml:space="preserve"> Przed budynkami znajdują się otwarte trawniki, chodniki i podjazdy dla samochodów z kostki betonowej. Każdy z budynków posiada garaż i ogród. Przy budowie osiedla zastosowano nowoczesne technologie z wykorzystaniem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klasy energooszczędnych, szlachetnych i tradycyjnych materiałów budowlanych</w:t>
      </w:r>
      <w:r>
        <w:rPr>
          <w:rFonts w:ascii="calibri" w:hAnsi="calibri" w:eastAsia="calibri" w:cs="calibri"/>
          <w:sz w:val="24"/>
          <w:szCs w:val="24"/>
        </w:rPr>
        <w:t xml:space="preserve"> o niskich współczynnikach przenikalności ciepła, które spełniają wszystkie normy akustyczne. Na terenie inwestycji deweloper zapewnił zieleń i małą architekturę oraz plac zabaw. Całe osiedle jest </w:t>
      </w:r>
      <w:r>
        <w:rPr>
          <w:rFonts w:ascii="calibri" w:hAnsi="calibri" w:eastAsia="calibri" w:cs="calibri"/>
          <w:sz w:val="24"/>
          <w:szCs w:val="24"/>
          <w:b/>
        </w:rPr>
        <w:t xml:space="preserve">ogrodzone i chronione.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aktualnej ofercie znajduje się </w:t>
      </w:r>
      <w:r>
        <w:rPr>
          <w:rFonts w:ascii="calibri" w:hAnsi="calibri" w:eastAsia="calibri" w:cs="calibri"/>
          <w:sz w:val="24"/>
          <w:szCs w:val="24"/>
          <w:b/>
        </w:rPr>
        <w:t xml:space="preserve">17 domów</w:t>
      </w:r>
      <w:r>
        <w:rPr>
          <w:rFonts w:ascii="calibri" w:hAnsi="calibri" w:eastAsia="calibri" w:cs="calibri"/>
          <w:sz w:val="24"/>
          <w:szCs w:val="24"/>
        </w:rPr>
        <w:t xml:space="preserve">, których powierzchnia użytkowa wynosi od 158 mkw. do 201 mkw. </w:t>
      </w:r>
      <w:r>
        <w:rPr>
          <w:rFonts w:ascii="calibri" w:hAnsi="calibri" w:eastAsia="calibri" w:cs="calibri"/>
          <w:sz w:val="24"/>
          <w:szCs w:val="24"/>
          <w:b/>
        </w:rPr>
        <w:t xml:space="preserve">Ich cena razem z działką zaczyna się od 590.000 zł brutto.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2026-09-17T17:48:45+02:00</dcterms:created>
  <dcterms:modified xsi:type="dcterms:W3CDTF">2026-09-17T17:48:45+02:00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