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zakończyło kolejny etap Chmielna Park na Wyspie Spichrzów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SA, jeden z wiodących deweloperów na rynku trójmiejskim, ukończył realizację budynku B inwestycji Chmielna Park na Wyspie Spichrzów w Gdańsku. W gotowym budynku znajduje się 117 lokali, z czego w sprzedaży zostały tylko 2 mieszkania i 17 lokali przeznaczonych na usługi lub biura. Budynek B posiada górującą nad osiedlem wieżę, w której znajdują się również lokale przeznaczone na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kompleks trzech budynków z górującą nad osiedlem 9-kondygnacyjną wieżą. Osiedle o nowoczesnej architekturze rozciąga się </w:t>
      </w:r>
      <w:r>
        <w:rPr>
          <w:rFonts w:ascii="calibri" w:hAnsi="calibri" w:eastAsia="calibri" w:cs="calibri"/>
          <w:sz w:val="24"/>
          <w:szCs w:val="24"/>
          <w:b/>
        </w:rPr>
        <w:t xml:space="preserve">wzdłuż zielonego brzegu rzeki Motławy</w:t>
      </w:r>
      <w:r>
        <w:rPr>
          <w:rFonts w:ascii="calibri" w:hAnsi="calibri" w:eastAsia="calibri" w:cs="calibri"/>
          <w:sz w:val="24"/>
          <w:szCs w:val="24"/>
        </w:rPr>
        <w:t xml:space="preserve">. Inwestycja położona przy ul. Chmielnej i Toruńskiej w sąsiedztwie zabytkowej starówki, docelowo będzie posiadła przestrzeń otwartą, z terenami zielonymi i małą architekturą. Reprezentacyjny plac przed wieżą, który ma stanowić centralne miejsce całego kompleksu, zaprojektował architekt Maciej Sieniawski. Wszystkie mieszkania, nawet te najmniejsze, zaplanowano tak, by w pełni wykorzystać ich przestrzeń. Dzięki</w:t>
      </w:r>
      <w:r>
        <w:rPr>
          <w:rFonts w:ascii="calibri" w:hAnsi="calibri" w:eastAsia="calibri" w:cs="calibri"/>
          <w:sz w:val="24"/>
          <w:szCs w:val="24"/>
          <w:b/>
        </w:rPr>
        <w:t xml:space="preserve"> dużym oknom i zabudowie tarasowej</w:t>
      </w:r>
      <w:r>
        <w:rPr>
          <w:rFonts w:ascii="calibri" w:hAnsi="calibri" w:eastAsia="calibri" w:cs="calibri"/>
          <w:sz w:val="24"/>
          <w:szCs w:val="24"/>
        </w:rPr>
        <w:t xml:space="preserve">, w projekcie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maksymalnie wykorzystano walory widokowe mieszkań w kierunku Głównego Miasta. Lokale znajdujące się na parterze mają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przynależne ogródki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powstają również hale garażowe oraz piwnice i pomieszczenia do przechowywania wózków i rowerów.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Prestiżowa lokalizacja inwestycji jest również idealna dla firm poszukujących niebanalnego miejsca ze względu na otaczającą go przestrzeń.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wieży budynku B od 3 do 6 piętra znajdują się przeznaczone na sprzedaż </w:t>
      </w:r>
      <w:r>
        <w:rPr>
          <w:rFonts w:ascii="calibri" w:hAnsi="calibri" w:eastAsia="calibri" w:cs="calibri"/>
          <w:sz w:val="24"/>
          <w:szCs w:val="24"/>
          <w:b/>
        </w:rPr>
        <w:t xml:space="preserve">lokale biurowe</w:t>
      </w:r>
      <w:r>
        <w:rPr>
          <w:rFonts w:ascii="calibri" w:hAnsi="calibri" w:eastAsia="calibri" w:cs="calibri"/>
          <w:sz w:val="24"/>
          <w:szCs w:val="24"/>
        </w:rPr>
        <w:t xml:space="preserve">. Na parterach wszystkich budynków od ul. Chmielnej znajdują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lokale handlowo-usługowe</w:t>
      </w:r>
      <w:r>
        <w:rPr>
          <w:rFonts w:ascii="calibri" w:hAnsi="calibri" w:eastAsia="calibri" w:cs="calibri"/>
          <w:sz w:val="24"/>
          <w:szCs w:val="24"/>
        </w:rPr>
        <w:t xml:space="preserve">, które posiadają wejścia zewnętrzne, bezpośrednio z poziomu chodnika. Wszystko zostało tu zaprojektowane w sposób precyzyjny i przemyślany - mając na uwadze walory estetyczne oraz wygodę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idealne miejsce dla tych, którzy stawiają na komfort i jakość życia. Deweloper kieruje swoją ofertę również do osób, które chcą ulokować oszczędności w nieruchomości. Dla takich klientów Inpro proponuje zakup apartamentu z opcją </w:t>
      </w:r>
      <w:r>
        <w:rPr>
          <w:rFonts w:ascii="calibri" w:hAnsi="calibri" w:eastAsia="calibri" w:cs="calibri"/>
          <w:sz w:val="24"/>
          <w:szCs w:val="24"/>
          <w:b/>
        </w:rPr>
        <w:t xml:space="preserve">KUP I ZARABIAJ z możliwością wykończenia pod klucz.</w:t>
      </w:r>
      <w:r>
        <w:rPr>
          <w:rFonts w:ascii="calibri" w:hAnsi="calibri" w:eastAsia="calibri" w:cs="calibri"/>
          <w:sz w:val="24"/>
          <w:szCs w:val="24"/>
        </w:rPr>
        <w:t xml:space="preserve"> Oferta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kompleksową obsługę apartamentu i wynajęcie go za pośrednictwem firm, które specjalizują się w zarządzaniu luksusowymi nieruchomościami.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Inpro z początkiem br. rozpoczęła sprzedaż budynku C, ostatniego już etapu inwestycji, którego zakończenie budowy planowane jest 30.10.2016 r. </w:t>
      </w:r>
      <w:r>
        <w:rPr>
          <w:rFonts w:ascii="calibri" w:hAnsi="calibri" w:eastAsia="calibri" w:cs="calibri"/>
          <w:sz w:val="24"/>
          <w:szCs w:val="24"/>
          <w:b/>
        </w:rPr>
        <w:t xml:space="preserve">Cały projekt obejmuje łącznie 306 lokali, </w:t>
      </w:r>
      <w:r>
        <w:rPr>
          <w:rFonts w:ascii="calibri" w:hAnsi="calibri" w:eastAsia="calibri" w:cs="calibri"/>
          <w:sz w:val="24"/>
          <w:szCs w:val="24"/>
        </w:rPr>
        <w:t xml:space="preserve">z czego w aktualnej ofercie pozostało 55 mieszkań, 9 lokali handlowo-usługowych i 13 biur.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Powierzchnia mieszkań</w:t>
      </w:r>
      <w:r>
        <w:rPr>
          <w:rFonts w:ascii="calibri" w:hAnsi="calibri" w:eastAsia="calibri" w:cs="calibri"/>
          <w:sz w:val="24"/>
          <w:szCs w:val="24"/>
        </w:rPr>
        <w:t xml:space="preserve"> wynosi od 42 mkw. do 137,70 mkw. Ich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6.100 zł netto za mkw. </w:t>
      </w:r>
      <w:r>
        <w:rPr>
          <w:rFonts w:ascii="calibri" w:hAnsi="calibri" w:eastAsia="calibri" w:cs="calibri"/>
          <w:sz w:val="24"/>
          <w:szCs w:val="24"/>
        </w:rPr>
        <w:t xml:space="preserve">Powierzchnia lokali usługowych i biur wynosi od 43,10 mkw. do 115 mkw., a ich cena zaczyna się od 6.000 zł netto za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2026-03-23T20:20:10+01:00</dcterms:created>
  <dcterms:modified xsi:type="dcterms:W3CDTF">2026-03-23T20:20:10+01:00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