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sprzedaży Grupy INPRO w III kwartale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sprzedaży za trzeci kwartał 2017 roku. W okresie lipiec-wrzesień 2017 r. Grupa INPRO zrealizowała sprzedaż na poziomie 222 umów, co stanowi 155 % więcej niż w porównywalnym okresie roku poprzedniego. Narastająco od stycznia do września br. Grupa odnotowała wzrost sprzedaży mieszkań i domów o ponad 71%, podpisując 487 umów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III kwartale 2017 r. odnotowała wyższą sprzedaż o 155% w porównaniu do analogicznego okresu roku poprzedniego, podpisując 222 umowy netto. Od początku stycznia do końca września br. Grupa INPRO podpisała łącznie 487 umów netto, czyli o ponad 71% więcej niż w analogicznym okresie roku poprzedniego, kiedy podpisała 284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„Poprawa poziomu przedsprzedaży z jednej strony wynika z większej o ponad 60 % liczby lokali oferowanych do sprzedaży w porównaniu do III kwartału 2016 roku, a z drugiej strony ze wzrostu zainteresowania klientów ofertą Spółki, w tym inwestycjami, które cieszą się obecnie największą popularnością tj. Kwartału Uniwersyteckiego, OPTIMY i Harmonii Oliwskiej.” </w:t>
      </w:r>
      <w:r>
        <w:rPr>
          <w:rFonts w:ascii="calibri" w:hAnsi="calibri" w:eastAsia="calibri" w:cs="calibri"/>
          <w:sz w:val="24"/>
          <w:szCs w:val="24"/>
        </w:rPr>
        <w:t xml:space="preserve">– zauważa Piotr Stefaniak, Prezes Zarządu INPRO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trzecim kwartale 2017 roku Grupa przekazała łącznie 29 lokali, w porównaniu do 49 sztuk w roku ubiegłym. Narastająco od stycznia do września 2017 roku Grupa INPRO przekazała 191 mieszkań i domów. Natomiast liczba przekazań za 9 pierwszych miesięcy 2016 r. wyniosła 231 mieszkań i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w roku 2017 Grupa Kapitałowa INPRO SA planuje wprowadzić do sprzedaży 711 nowych mieszkań i domów.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2025-10-14T10:54:00+02:00</dcterms:created>
  <dcterms:modified xsi:type="dcterms:W3CDTF">2025-10-14T10:54:00+02:00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