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dobre wyniki sprzedaży Grupy INPRO w III kwartale 2017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notowanych na GPW w Warszawie, podsumowała wyniki sprzedaży za trzeci kwartał 2017 roku. W okresie lipiec-wrzesień 2017 r. Grupa INPRO zrealizowała sprzedaż na poziomie 222 umów, co stanowi 155 % więcej niż w porównywalnym okresie roku poprzedniego. Narastająco od stycznia do września br. Grupa odnotowała wzrost sprzedaży mieszkań i domów o ponad 71%, podpisując 487 umów netto.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III kwartale 2017 r. odnotowała wyższą sprzedaż o 155% w porównaniu do analogicznego okresu roku poprzedniego, podpisując 222 umowy netto. Od początku stycznia do końca września br. Grupa INPRO podpisała łącznie 487 umów netto, czyli o ponad 71% więcej niż w analogicznym okresie roku poprzedniego, kiedy podpisała 284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„Poprawa poziomu przedsprzedaży z jednej strony wynika z większej o ponad 60 % liczby lokali oferowanych do sprzedaży w porównaniu do III kwartału 2016 roku, a z drugiej strony ze wzrostu zainteresowania klientów ofertą Spółki, w tym inwestycjami, które cieszą się obecnie największą popularnością tj. Kwartału Uniwersyteckiego, OPTIMY i Harmonii Oliwskiej.” </w:t>
      </w:r>
      <w:r>
        <w:rPr>
          <w:rFonts w:ascii="calibri" w:hAnsi="calibri" w:eastAsia="calibri" w:cs="calibri"/>
          <w:sz w:val="24"/>
          <w:szCs w:val="24"/>
        </w:rPr>
        <w:t xml:space="preserve">– zauważa Piotr Stefaniak, Prezes Zarządu INPRO S.A.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trzecim kwartale 2017 roku Grupa przekazała łącznie 29 lokali, w porównaniu do 49 sztuk w roku ubiegłym. Narastająco od stycznia do września 2017 roku Grupa INPRO przekazała 191 mieszkań i domów. Natomiast liczba przekazań za 9 pierwszych miesięcy 2016 r. wyniosła 231 mieszkań i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w roku 2017 Grupa Kapitałowa INPRO SA planuje wprowadzić do sprzedaży 711 nowych mieszkań i domów.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2026-10-26T23:41:54+01:00</dcterms:created>
  <dcterms:modified xsi:type="dcterms:W3CDTF">2026-10-26T23:41:54+01:00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