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90% mieszkań sprzedanych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sprzedało już ponad 90% mieszkań w ramach prestiżowego osiedla Kwartał Uniwersytecki w Gdańsku Przymorzu. Budowa inwestycji została już zakończona, a w ofercie pozostało 12 ostatnich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Kwartał Uniwersytecki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dwóch budynków trzy-, pięcio- i ośmiokondygnacyjnych.</w:t>
      </w:r>
      <w:r>
        <w:rPr>
          <w:rFonts w:ascii="calibri" w:hAnsi="calibri" w:eastAsia="calibri" w:cs="calibri"/>
          <w:sz w:val="24"/>
          <w:szCs w:val="24"/>
        </w:rPr>
        <w:t xml:space="preserve"> W ramach całej inwestycji powstało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175 mieszkań</w:t>
      </w:r>
      <w:r>
        <w:rPr>
          <w:rFonts w:ascii="calibri" w:hAnsi="calibri" w:eastAsia="calibri" w:cs="calibri"/>
          <w:sz w:val="24"/>
          <w:szCs w:val="24"/>
        </w:rPr>
        <w:t xml:space="preserve">, z czego aż </w:t>
      </w:r>
      <w:r>
        <w:rPr>
          <w:rFonts w:ascii="calibri" w:hAnsi="calibri" w:eastAsia="calibri" w:cs="calibri"/>
          <w:sz w:val="24"/>
          <w:szCs w:val="24"/>
          <w:b/>
        </w:rPr>
        <w:t xml:space="preserve">163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 Ceny mieszkań pozostałych w ofercie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6 804 zł brutto za mkw</w:t>
      </w:r>
      <w:r>
        <w:rPr>
          <w:rFonts w:ascii="calibri" w:hAnsi="calibri" w:eastAsia="calibri" w:cs="calibri"/>
          <w:sz w:val="24"/>
          <w:szCs w:val="24"/>
        </w:rPr>
        <w:t xml:space="preserve">., a ich powierzchnia wynosi od </w:t>
      </w:r>
      <w:r>
        <w:rPr>
          <w:rFonts w:ascii="calibri" w:hAnsi="calibri" w:eastAsia="calibri" w:cs="calibri"/>
          <w:sz w:val="24"/>
          <w:szCs w:val="24"/>
          <w:b/>
        </w:rPr>
        <w:t xml:space="preserve">61 mkw. do nawet 105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700 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Przymorze</w:t>
      </w:r>
      <w:r>
        <w:rPr>
          <w:rFonts w:ascii="calibri" w:hAnsi="calibri" w:eastAsia="calibri" w:cs="calibri"/>
          <w:sz w:val="24"/>
          <w:szCs w:val="24"/>
        </w:rPr>
        <w:t xml:space="preserve"> i zaledwie 900 m od najnowocześniejszego w regionie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biurowego Alchemia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znajdują się także gmach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, centrum biurowe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 i popularne centra handlowe. Gdańsk Przymorze to jedna z najlepiej skomunikowanych dzielnic miasta i jest idealną odpowiedzią na potrzeby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połączenia miejskiego stylu życia z cichą i zieloną okolicą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nowoczesne osiedle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zlokalizowanych na parterze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. Teren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Wszystkie klatki schodowe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piwnice</w:t>
      </w:r>
      <w:r>
        <w:rPr>
          <w:rFonts w:ascii="calibri" w:hAnsi="calibri" w:eastAsia="calibri" w:cs="calibri"/>
          <w:sz w:val="24"/>
          <w:szCs w:val="24"/>
        </w:rPr>
        <w:t xml:space="preserve">, a pod budynkami ulokowano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korytarzach obu budynków zaprojektowano wyjątkową wystawę obrazów przedstawiających </w:t>
      </w:r>
      <w:r>
        <w:rPr>
          <w:rFonts w:ascii="calibri" w:hAnsi="calibri" w:eastAsia="calibri" w:cs="calibri"/>
          <w:sz w:val="24"/>
          <w:szCs w:val="24"/>
          <w:b/>
        </w:rPr>
        <w:t xml:space="preserve">osiem krojów najbardziej rozpoznawalnych czcionek na świecie</w:t>
      </w:r>
      <w:r>
        <w:rPr>
          <w:rFonts w:ascii="calibri" w:hAnsi="calibri" w:eastAsia="calibri" w:cs="calibri"/>
          <w:sz w:val="24"/>
          <w:szCs w:val="24"/>
        </w:rPr>
        <w:t xml:space="preserve">. Kolekcja zawisła przy współpracy dewelopera z </w:t>
      </w:r>
      <w:r>
        <w:rPr>
          <w:rFonts w:ascii="calibri" w:hAnsi="calibri" w:eastAsia="calibri" w:cs="calibri"/>
          <w:sz w:val="24"/>
          <w:szCs w:val="24"/>
          <w:b/>
        </w:rPr>
        <w:t xml:space="preserve">Muzeum MOMA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ofertę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w zależności od potrzeb i oczekiwań klientów deweloper proponuje trzy zróżnicowane pakiety. Program wykończenia pod klucz to idealna propozycja dla osób ceniących wygodę, jakość i czas oraz dla osób inwestujących w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2026-03-24T08:14:35+01:00</dcterms:created>
  <dcterms:modified xsi:type="dcterms:W3CDTF">2026-03-24T08:14:35+01:00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