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I półroczu 2015 Grupa INPRO zwiększyła zysk ponad czterokrotnie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INPRO, jeden z czołowych trójmiejskich deweloperów notowanych na GPW w Warszawie, podsumowała wyniki za I półrocze 2015 roku. Przychody Grupy wzrosły r./r. o blisko 18% do poziomu 79,9 mln zł, a wynik netto wyniósł 7,8 mln zł czyli ponad czterokrotnie więcej niż w I półroczu 2014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 półroczu 2015 r. Grupa INPRO zanotowała wzrost przychodów ze sprzedaży o blisko 18% do poziomu 79,9 mln zł. Zysk brutto ze sprzedaży wyniósł 20,7 mln zł, czyli o 55% więcej w porównaniu do analogicznego okresu w 2014 r. Grupa INPRO za I półrocze 2015 roku osiągnęła wynik netto na poziomie 7,8 mln zł wobec 1,9 mln zł rok wcześniej. Poprawa uzyskanych wyników związana jest ze stopniem zaawansowania realizowanych projektów i korzystną ceną jednostkową metra kwadratowego sprzedawanego lokalu.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 półroczu br. Grupa Kapitałowa INPRO przekazała łącznie 198 lokali mieszkalnych, czyli o 25% więcej niż rok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Utrzymanie stabilnego poziomu wzrostu gospodarczego w Polsce wspierał wzrastający popyt konsumpcyjny oraz dobra dynamika inwestycji.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rynku deweloperskiego najważniejsze wydarzenia minionych miesięcy bieżącego roku to nowelizacja programu MdM poprzez zwiększenie dopłat dla rodzin wielodzietnych oraz objęcie programem rynku wtórnego. W tych okolicznościach zapowiada się, iż 2015 rok będzie kolejnym rokiem z bardzo wysoką sprzedażą mieszkań, przy jednoczesnym wzroście liczby lokali wprowadzonych do oferty.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</w:t>
      </w:r>
      <w:r>
        <w:rPr>
          <w:rFonts w:ascii="calibri" w:hAnsi="calibri" w:eastAsia="calibri" w:cs="calibri"/>
          <w:sz w:val="24"/>
          <w:szCs w:val="24"/>
        </w:rPr>
        <w:t xml:space="preserve"> powiedział Piotr Stefaniak, Prezes Zarządu INPRO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pierwszych sześciu miesięcy 2015 r. Grupa INPRO zanotowała również wzrost przedsprzedaży netto. Przez pierwsze sześć miesięcy 2015 r. Grupa podpisała 237 umów przedwstępnych netto, tj. o 10 % więcej niż w I półroczu 2014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INPRO SA oddała do użytkowania 7 domów jednorodzinnych na osiedlu Wróbla Staw oraz budynek E na osiedlu City Park. Spółka zależna Domesta oddała do użytkowania kolejny budynek na Osiedlu Leszczynowym. Przeważająca część obrotów Spółek INPRO i Domesta przypadać będzie jednak na drugą połowę roku 2015. Przy założeniu braku opóźnień w procedurach administracyjnych związanych z uzyskaniem pozwolenia na użytkowanie, zrealizowane zostaną następujące projekty: Osiedle Leszczynowe (budynek nr 14), Osiedle City Park (budynek F), Osiedle Chmielna Park (budynek B), Osiedle Wróbla Staw Mieszkania (5 budynków w ramach etapu II oraz 5 budynków w ramach etapu I), domy jednorodzinne na Osiedlu Wróbla Staw (etap D) oraz na osiedlu Golf Park. Przychód z tych projektów, który zostanie zaksięgowany w 2015 roku powinien oscylować w przedziale 70-90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 półroczu br. Grupa INPRO wprowadziła do oferty 441 nowych mieszkań i domów. W styczniu 2015 roku Spółka INPRO rozpoczęła sprzedaż 118 mieszkań z I etapu osiedla Wróbla Staw Mieszkania. Natomiast w kwietniu i w maju br. do oferty wprowadzono trzy projekty: 18 domów jednorodzinnych z etapu H na osiedlu Wróbla Staw, budynek C na osiedlu Chmielna Park (130 lokali) oraz osiedle Kwartał Uniwersytecki (175 lokali).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II półroczu Grupa planuje wprowadzić do oferty kolejnych 280 mieszkań i domów. INPRO planuje wprowadzić do oferty 36 domów jednorodzinnych na osiedlu Golf Park w Tuchomiu oraz uruchomić dwie nowe inwestycje: Osiedle Harmonia Oliwska (90 lokali) i Osiedle Azymut w Gdyni (100 lokali). Natomiast Domesta uruchomiła w lipcu 2015 r. sprzedaż budynku nr 17 na Osiedlu Leszczynowym (28 lokali). Do końca roku Spółka zależna zamierza wprowadzić do oferty także budynek nr 16 w ramach tej samej inwestycji (26 lokali).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2026-08-26T19:38:15+02:00</dcterms:created>
  <dcterms:modified xsi:type="dcterms:W3CDTF">2026-08-26T19:38:15+02:00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