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na Osiedlu Golf Park w Tuchomiu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budowa kolejnych 12 domów w ramach Osiedla Golf Park w Tuchomiu, realizowanego przez Spółkę INPRO. W aktualnej ofercie firmy znajduje się 6 domów w zabudowie bliźniaczej i 2 domy jednorodzinne. Wszystkie domy dostępne w sprzedaży są już wybudowane i czekają na nowych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osiedla Golf Park Spółka INPRO wybuduje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w zabudowie bliźniaczej.</w:t>
      </w:r>
      <w:r>
        <w:rPr>
          <w:rFonts w:ascii="calibri" w:hAnsi="calibri" w:eastAsia="calibri" w:cs="calibri"/>
          <w:sz w:val="24"/>
          <w:szCs w:val="24"/>
        </w:rPr>
        <w:t xml:space="preserve"> Każdy z budynków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ogród</w:t>
      </w:r>
      <w:r>
        <w:rPr>
          <w:rFonts w:ascii="calibri" w:hAnsi="calibri" w:eastAsia="calibri" w:cs="calibri"/>
          <w:sz w:val="24"/>
          <w:szCs w:val="24"/>
        </w:rPr>
        <w:t xml:space="preserve">, do dyspozycji mieszkańców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otwarte trawniki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chodniki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podjazdy dla samochodów z kostki betonowej</w:t>
      </w:r>
      <w:r>
        <w:rPr>
          <w:rFonts w:ascii="calibri" w:hAnsi="calibri" w:eastAsia="calibri" w:cs="calibri"/>
          <w:sz w:val="24"/>
          <w:szCs w:val="24"/>
        </w:rPr>
        <w:t xml:space="preserve">. Deweloper zapewnił też przyszłym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zieleń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małą architekturę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</w:t>
      </w:r>
      <w:r>
        <w:rPr>
          <w:rFonts w:ascii="calibri" w:hAnsi="calibri" w:eastAsia="calibri" w:cs="calibri"/>
          <w:sz w:val="24"/>
          <w:szCs w:val="24"/>
        </w:rPr>
        <w:t xml:space="preserve">, powstanie również boisko wielofunkcyjne. Na osiedlu wybudowano </w:t>
      </w:r>
      <w:r>
        <w:rPr>
          <w:rFonts w:ascii="calibri" w:hAnsi="calibri" w:eastAsia="calibri" w:cs="calibri"/>
          <w:sz w:val="24"/>
          <w:szCs w:val="24"/>
          <w:b/>
        </w:rPr>
        <w:t xml:space="preserve">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ogrodzone, a o bezpieczeństwo mieszkańców dodatkowo dba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Golf Park mieści się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4,8 km od Chwaszczyna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11,5 km od Portu Lotniczego im. Lecha Wałęsy.</w:t>
      </w:r>
      <w:r>
        <w:rPr>
          <w:rFonts w:ascii="calibri" w:hAnsi="calibri" w:eastAsia="calibri" w:cs="calibri"/>
          <w:sz w:val="24"/>
          <w:szCs w:val="24"/>
        </w:rPr>
        <w:t xml:space="preserve"> Osiedle zlokalizowane jest w otoczeniu przyrody,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bliskiej odległości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</w:t>
      </w:r>
      <w:r>
        <w:rPr>
          <w:rFonts w:ascii="calibri" w:hAnsi="calibri" w:eastAsia="calibri" w:cs="calibri"/>
          <w:sz w:val="24"/>
          <w:szCs w:val="24"/>
        </w:rPr>
        <w:t xml:space="preserve"> łącząca Gdańsk Osowę z Sianowem, co stwarza wyjątkowe warunki i możliwości do 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wypoczynku</w:t>
      </w:r>
      <w:r>
        <w:rPr>
          <w:rFonts w:ascii="calibri" w:hAnsi="calibri" w:eastAsia="calibri" w:cs="calibri"/>
          <w:sz w:val="24"/>
          <w:szCs w:val="24"/>
        </w:rPr>
        <w:t xml:space="preserve"> na łonie natury. Dodatkowym atutem inwestycji jest bliskie sąsiedztwo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, wyposażonego w 9-cio dołkowe i pagórkowe pole golfowe, dostosowane do potrzeb zarówno zawodowego jak i początkującego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ramach osiedla </w:t>
      </w:r>
      <w:r>
        <w:rPr>
          <w:rFonts w:ascii="calibri" w:hAnsi="calibri" w:eastAsia="calibri" w:cs="calibri"/>
          <w:sz w:val="24"/>
          <w:szCs w:val="24"/>
          <w:b/>
        </w:rPr>
        <w:t xml:space="preserve">sprzedano 43 domy</w:t>
      </w:r>
      <w:r>
        <w:rPr>
          <w:rFonts w:ascii="calibri" w:hAnsi="calibri" w:eastAsia="calibri" w:cs="calibri"/>
          <w:sz w:val="24"/>
          <w:szCs w:val="24"/>
        </w:rPr>
        <w:t xml:space="preserve"> w aktualnej ofercie znajduje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8 budynków, w tym 6 domów w zabudowie bliźniaczej i 2 domy jednorodzinne. Powierzchnia użytkowa budynków wynosi od 179.2 mkw. do 182.6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2026-02-06T21:41:09+01:00</dcterms:created>
  <dcterms:modified xsi:type="dcterms:W3CDTF">2026-02-06T21:41:09+01:00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