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OPTIMA z pozwoleniem na użytkowanie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Zgodnie z harmonogramem INPRO zakończyło budowę trzech pierwszych budynków rodzinnego osiedla OPTIMA w Gdańsku Jasieniu. Inwestycja uzyskała już pozwolenie na użytkowanie, a klienci mogą odbierać klucze do 100 mieszkań. Osiedle cieszy się bardzo dużym zainteresowaniem, w aktualnej ofercie pozostało już tylko 8 mieszkań w ramach trzech ukończonych budynków oraz 18 w ramach trzech kolejnych, które również w tym roku zostaną ukończone. Wszystkie mieszkania kwalifikują się do programu MdM.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INPRO zakończyło budowę </w:t>
      </w:r>
      <w:r>
        <w:rPr>
          <w:rFonts w:ascii="calibri" w:hAnsi="calibri" w:eastAsia="calibri" w:cs="calibri"/>
          <w:sz w:val="24"/>
          <w:szCs w:val="24"/>
          <w:b/>
        </w:rPr>
        <w:t xml:space="preserve">trzech pierwszych budynków w ramach I etapu osiedla OPTIMA w Gdańsku</w:t>
      </w:r>
      <w:r>
        <w:rPr>
          <w:rFonts w:ascii="calibri" w:hAnsi="calibri" w:eastAsia="calibri" w:cs="calibri"/>
          <w:sz w:val="24"/>
          <w:szCs w:val="24"/>
        </w:rPr>
        <w:t xml:space="preserve">. Prace budowlane rozpoczęto w kwietniu ubiegłego roku, realizacja projektu przebiegła </w:t>
      </w:r>
      <w:r>
        <w:rPr>
          <w:rFonts w:ascii="calibri" w:hAnsi="calibri" w:eastAsia="calibri" w:cs="calibri"/>
          <w:sz w:val="24"/>
          <w:szCs w:val="24"/>
          <w:b/>
        </w:rPr>
        <w:t xml:space="preserve">zgodnie z zaplanowanym harmonogramem</w:t>
      </w:r>
      <w:r>
        <w:rPr>
          <w:rFonts w:ascii="calibri" w:hAnsi="calibri" w:eastAsia="calibri" w:cs="calibri"/>
          <w:sz w:val="24"/>
          <w:szCs w:val="24"/>
        </w:rPr>
        <w:t xml:space="preserve">. Klienci mogą odbierać klucze do 100 ukończonych mieszkań.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Osiedle OPTIMA znajduje się w Gdańsku Jasieniu przy </w:t>
      </w:r>
      <w:r>
        <w:rPr>
          <w:rFonts w:ascii="calibri" w:hAnsi="calibri" w:eastAsia="calibri" w:cs="calibri"/>
          <w:sz w:val="24"/>
          <w:szCs w:val="24"/>
          <w:b/>
        </w:rPr>
        <w:t xml:space="preserve">ul. Stężyckiej. </w:t>
      </w:r>
      <w:r>
        <w:rPr>
          <w:rFonts w:ascii="calibri" w:hAnsi="calibri" w:eastAsia="calibri" w:cs="calibri"/>
          <w:sz w:val="24"/>
          <w:szCs w:val="24"/>
        </w:rPr>
        <w:t xml:space="preserve">Atutem takiej lokalizacji jest bliskie sąsiedztwo trójmiejskiej obwodnicy, która umożliwi mieszkańcom dojazd do centrum miasta w ok. 15 minut. Dzięki licznym ścieżkom rowerowym i spacerowym oraz bliskości jeziora okolica sprzyja także aktywnemu wypoczynkowi. Od 2018 roku deweloper zapewni mieszkańcom kursowanie autobusu do osiedla.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INPRO zadbało także o bezpieczeństwo mieszkańców. Osiedle będzie w całości </w:t>
      </w:r>
      <w:r>
        <w:rPr>
          <w:rFonts w:ascii="calibri" w:hAnsi="calibri" w:eastAsia="calibri" w:cs="calibri"/>
          <w:sz w:val="24"/>
          <w:szCs w:val="24"/>
          <w:b/>
        </w:rPr>
        <w:t xml:space="preserve">monitorowane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częściowo ogrodzone</w:t>
      </w:r>
      <w:r>
        <w:rPr>
          <w:rFonts w:ascii="calibri" w:hAnsi="calibri" w:eastAsia="calibri" w:cs="calibri"/>
          <w:sz w:val="24"/>
          <w:szCs w:val="24"/>
        </w:rPr>
        <w:t xml:space="preserve">. Wokół inwestycji (wzdłuż ulicy Stężyckiej i Tadeusza Jasińskiego) zostanie również zainstalowane oświetlenie drogi.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I etapu inwestycji powstanie w sumie </w:t>
      </w:r>
      <w:r>
        <w:rPr>
          <w:rFonts w:ascii="calibri" w:hAnsi="calibri" w:eastAsia="calibri" w:cs="calibri"/>
          <w:sz w:val="24"/>
          <w:szCs w:val="24"/>
          <w:b/>
        </w:rPr>
        <w:t xml:space="preserve">sześć budynków z nowoczesną halą garażową i naziemnymi miejscami parkingowymi. </w:t>
      </w:r>
      <w:r>
        <w:rPr>
          <w:rFonts w:ascii="calibri" w:hAnsi="calibri" w:eastAsia="calibri" w:cs="calibri"/>
          <w:sz w:val="24"/>
          <w:szCs w:val="24"/>
        </w:rPr>
        <w:t xml:space="preserve">Wszystkie budynki wyposażone są w </w:t>
      </w:r>
      <w:r>
        <w:rPr>
          <w:rFonts w:ascii="calibri" w:hAnsi="calibri" w:eastAsia="calibri" w:cs="calibri"/>
          <w:sz w:val="24"/>
          <w:szCs w:val="24"/>
          <w:b/>
        </w:rPr>
        <w:t xml:space="preserve">windy i oszklone, słoneczne balkony</w:t>
      </w:r>
      <w:r>
        <w:rPr>
          <w:rFonts w:ascii="calibri" w:hAnsi="calibri" w:eastAsia="calibri" w:cs="calibri"/>
          <w:sz w:val="24"/>
          <w:szCs w:val="24"/>
        </w:rPr>
        <w:t xml:space="preserve">, a mieszkania na parterze w </w:t>
      </w:r>
      <w:r>
        <w:rPr>
          <w:rFonts w:ascii="calibri" w:hAnsi="calibri" w:eastAsia="calibri" w:cs="calibri"/>
          <w:sz w:val="24"/>
          <w:szCs w:val="24"/>
          <w:b/>
        </w:rPr>
        <w:t xml:space="preserve">ogródki</w:t>
      </w:r>
      <w:r>
        <w:rPr>
          <w:rFonts w:ascii="calibri" w:hAnsi="calibri" w:eastAsia="calibri" w:cs="calibri"/>
          <w:sz w:val="24"/>
          <w:szCs w:val="24"/>
        </w:rPr>
        <w:t xml:space="preserve">. Na terenie osiedla powstało także </w:t>
      </w:r>
      <w:r>
        <w:rPr>
          <w:rFonts w:ascii="calibri" w:hAnsi="calibri" w:eastAsia="calibri" w:cs="calibri"/>
          <w:sz w:val="24"/>
          <w:szCs w:val="24"/>
          <w:b/>
        </w:rPr>
        <w:t xml:space="preserve">oczko wodne, duży plac zabaw, tereny zielone z małą architekturą i stojaki rowerowe</w:t>
      </w:r>
      <w:r>
        <w:rPr>
          <w:rFonts w:ascii="calibri" w:hAnsi="calibri" w:eastAsia="calibri" w:cs="calibri"/>
          <w:sz w:val="24"/>
          <w:szCs w:val="24"/>
        </w:rPr>
        <w:t xml:space="preserve">. W kolejnych etapach zaplanowano także budowę </w:t>
      </w:r>
      <w:r>
        <w:rPr>
          <w:rFonts w:ascii="calibri" w:hAnsi="calibri" w:eastAsia="calibri" w:cs="calibri"/>
          <w:sz w:val="24"/>
          <w:szCs w:val="24"/>
          <w:b/>
        </w:rPr>
        <w:t xml:space="preserve">boiska wielofunkcyjnego, siłowni zewnętrznej i części usługowej.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mieszkania w ramach osiedla OPTIMA kwalifikują się do </w:t>
      </w:r>
      <w:r>
        <w:rPr>
          <w:rFonts w:ascii="calibri" w:hAnsi="calibri" w:eastAsia="calibri" w:cs="calibri"/>
          <w:sz w:val="24"/>
          <w:szCs w:val="24"/>
          <w:b/>
        </w:rPr>
        <w:t xml:space="preserve">rządowego programu dopłat Mieszkanie dla Młodych</w:t>
      </w:r>
      <w:r>
        <w:rPr>
          <w:rFonts w:ascii="calibri" w:hAnsi="calibri" w:eastAsia="calibri" w:cs="calibri"/>
          <w:sz w:val="24"/>
          <w:szCs w:val="24"/>
        </w:rPr>
        <w:t xml:space="preserve">. W ramach pierwszego etapu inwestycji powstanie w sumie </w:t>
      </w:r>
      <w:r>
        <w:rPr>
          <w:rFonts w:ascii="calibri" w:hAnsi="calibri" w:eastAsia="calibri" w:cs="calibri"/>
          <w:sz w:val="24"/>
          <w:szCs w:val="24"/>
          <w:b/>
        </w:rPr>
        <w:t xml:space="preserve">212 komfortowych mieszkań</w:t>
      </w:r>
      <w:r>
        <w:rPr>
          <w:rFonts w:ascii="calibri" w:hAnsi="calibri" w:eastAsia="calibri" w:cs="calibri"/>
          <w:sz w:val="24"/>
          <w:szCs w:val="24"/>
        </w:rPr>
        <w:t xml:space="preserve">, w tym </w:t>
      </w:r>
      <w:r>
        <w:rPr>
          <w:rFonts w:ascii="calibri" w:hAnsi="calibri" w:eastAsia="calibri" w:cs="calibri"/>
          <w:sz w:val="24"/>
          <w:szCs w:val="24"/>
          <w:b/>
        </w:rPr>
        <w:t xml:space="preserve">100 mieszkań</w:t>
      </w:r>
      <w:r>
        <w:rPr>
          <w:rFonts w:ascii="calibri" w:hAnsi="calibri" w:eastAsia="calibri" w:cs="calibri"/>
          <w:sz w:val="24"/>
          <w:szCs w:val="24"/>
        </w:rPr>
        <w:t xml:space="preserve"> w ramach trzech pierwszych, ukończonych już budynków. W aktualnej ofercie pozostało </w:t>
      </w:r>
      <w:r>
        <w:rPr>
          <w:rFonts w:ascii="calibri" w:hAnsi="calibri" w:eastAsia="calibri" w:cs="calibri"/>
          <w:sz w:val="24"/>
          <w:szCs w:val="24"/>
          <w:b/>
        </w:rPr>
        <w:t xml:space="preserve">26 lokali</w:t>
      </w:r>
      <w:r>
        <w:rPr>
          <w:rFonts w:ascii="calibri" w:hAnsi="calibri" w:eastAsia="calibri" w:cs="calibri"/>
          <w:sz w:val="24"/>
          <w:szCs w:val="24"/>
        </w:rPr>
        <w:t xml:space="preserve">, o powierzchni </w:t>
      </w:r>
      <w:r>
        <w:rPr>
          <w:rFonts w:ascii="calibri" w:hAnsi="calibri" w:eastAsia="calibri" w:cs="calibri"/>
          <w:sz w:val="24"/>
          <w:szCs w:val="24"/>
          <w:b/>
        </w:rPr>
        <w:t xml:space="preserve">od 41 mkw. do 66 mkw.</w:t>
      </w:r>
      <w:r>
        <w:rPr>
          <w:rFonts w:ascii="calibri" w:hAnsi="calibri" w:eastAsia="calibri" w:cs="calibri"/>
          <w:sz w:val="24"/>
          <w:szCs w:val="24"/>
        </w:rPr>
        <w:t xml:space="preserve"> Ceny mieszkań zaczynają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od 4.428 zł brutto za mkw.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2026-08-26T19:38:50+02:00</dcterms:created>
  <dcterms:modified xsi:type="dcterms:W3CDTF">2026-08-26T19:38:50+02:00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