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domy na osiedlu Golf Park wprowadzone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Osiedla Golf Park w Tuchomiu, realizowanego przez Spółkę INPRO wprowadzono, do sprzedaży 11 domów z etapu C. Termin ich ukończenia zaplanowano na koniec listopada 2017 roku. W aktualnej ofercie znajduje się 17 domów, których powierzchnia użytkowa wynosi od 173 mkw. do 201 mkw. Ich cena razem z działką zaczyna się od 590.000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cieszy się bardzo dużym zainteresowaniem wśród klientów.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już wszystkie domy w ramach etapu A oraz zdecydowaną większość domów z etapu B. </w:t>
      </w:r>
      <w:r>
        <w:rPr>
          <w:rFonts w:ascii="calibri" w:hAnsi="calibri" w:eastAsia="calibri" w:cs="calibri"/>
          <w:sz w:val="24"/>
          <w:szCs w:val="24"/>
        </w:rPr>
        <w:t xml:space="preserve">Na początku grudnia do oferty wprowadzono 11 domów w ramach etapu C.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 termin zakończenia budowy to koniec listopada 2017 r.</w:t>
      </w:r>
      <w:r>
        <w:rPr>
          <w:rFonts w:ascii="calibri" w:hAnsi="calibri" w:eastAsia="calibri" w:cs="calibri"/>
          <w:sz w:val="24"/>
          <w:szCs w:val="24"/>
        </w:rPr>
        <w:t xml:space="preserve"> Docelowo na osiedlu Golf Park deweloper wybuduje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jest zlokalizowane w otoczeniu zieleni,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inwestycji przebiega także trasa rowerowa łącząca Gdańsk Osowę z Sianowem, co sprzyja aktywnemu wypoczynkowi. Dodatkowym atutem osiedla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Teren osiedla jest ogrodzony</w:t>
      </w:r>
      <w:r>
        <w:rPr>
          <w:rFonts w:ascii="calibri" w:hAnsi="calibri" w:eastAsia="calibri" w:cs="calibri"/>
          <w:sz w:val="24"/>
          <w:szCs w:val="24"/>
        </w:rPr>
        <w:t xml:space="preserve">, a o bezpieczeństwo mieszkańców dodatkowo zadba </w:t>
      </w:r>
      <w:r>
        <w:rPr>
          <w:rFonts w:ascii="calibri" w:hAnsi="calibri" w:eastAsia="calibri" w:cs="calibri"/>
          <w:sz w:val="24"/>
          <w:szCs w:val="24"/>
          <w:b/>
        </w:rPr>
        <w:t xml:space="preserve">ochrona</w:t>
      </w:r>
      <w:r>
        <w:rPr>
          <w:rFonts w:ascii="calibri" w:hAnsi="calibri" w:eastAsia="calibri" w:cs="calibri"/>
          <w:sz w:val="24"/>
          <w:szCs w:val="24"/>
        </w:rPr>
        <w:t xml:space="preserve">. Domy 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budynków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garaż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przydomowy ogródek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zostaną oddane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Deweloper nie zapomniał także o najmłodszych mieszkańcach – w ramach etapu D osiedla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plac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Do tej pory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41 domów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znajduje się 17 budynków, </w:t>
      </w:r>
      <w:r>
        <w:rPr>
          <w:rFonts w:ascii="calibri" w:hAnsi="calibri" w:eastAsia="calibri" w:cs="calibri"/>
          <w:sz w:val="24"/>
          <w:szCs w:val="24"/>
          <w:b/>
        </w:rPr>
        <w:t xml:space="preserve">w tym 10 domów w zabudowie bliźniaczej i 7 domów jednorodzinnych.</w:t>
      </w:r>
      <w:r>
        <w:rPr>
          <w:rFonts w:ascii="calibri" w:hAnsi="calibri" w:eastAsia="calibri" w:cs="calibri"/>
          <w:sz w:val="24"/>
          <w:szCs w:val="24"/>
        </w:rPr>
        <w:t xml:space="preserve"> Powierzchnia użytkowa dostępnych budynków wynosi od 173,4 mkw. do 200,8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2026-06-05T20:05:27+02:00</dcterms:created>
  <dcterms:modified xsi:type="dcterms:W3CDTF">2026-06-05T20:05:27+02:00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