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90 proc. sprzedanych mieszkań na osiedlu Chmielna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deweloperów na rynku trójmiejskim, sprzedało niemal 90 proc. mieszkań w inwestycji Chmielna Park na Wyspie Spichrzów w Gdańsku. Mieszkania cieszą się ogromnym zainteresowaniem ze względu na prestiżową lokalizację i możliwość skorzystania z oferty KUP I ZARABIAJ. Ostatni etap inwestycji ukończony będzie jeszcze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Wyspa Spichrzów, gdzie powstaje Chmielna Park, to prestiżowa lokalizacja w samym centrum Gdańska. Inwestycja zlokalizowana jest </w:t>
      </w:r>
      <w:r>
        <w:rPr>
          <w:rFonts w:ascii="calibri" w:hAnsi="calibri" w:eastAsia="calibri" w:cs="calibri"/>
          <w:sz w:val="24"/>
          <w:szCs w:val="24"/>
          <w:b/>
        </w:rPr>
        <w:t xml:space="preserve">przy ul. Chmielnej i Toruńskiej</w:t>
      </w:r>
      <w:r>
        <w:rPr>
          <w:rFonts w:ascii="calibri" w:hAnsi="calibri" w:eastAsia="calibri" w:cs="calibri"/>
          <w:sz w:val="24"/>
          <w:szCs w:val="24"/>
        </w:rPr>
        <w:t xml:space="preserve"> w sąsiedztwie zabytkowej starówki. Dodatkowym atutem jest położenie osiedla </w:t>
      </w:r>
      <w:r>
        <w:rPr>
          <w:rFonts w:ascii="calibri" w:hAnsi="calibri" w:eastAsia="calibri" w:cs="calibri"/>
          <w:sz w:val="24"/>
          <w:szCs w:val="24"/>
          <w:b/>
        </w:rPr>
        <w:t xml:space="preserve">nad rzeką wzdłuż zielonego brzegu Motławy</w:t>
      </w:r>
      <w:r>
        <w:rPr>
          <w:rFonts w:ascii="calibri" w:hAnsi="calibri" w:eastAsia="calibri" w:cs="calibri"/>
          <w:sz w:val="24"/>
          <w:szCs w:val="24"/>
        </w:rPr>
        <w:t xml:space="preserve">. Osiedle złożone z trzech budynków, z górującą nad osiedlem 9-kondygnacyjną wieżą, posiada przestrzeń otwartą, z terenami zielonymi i małą architekturą. Centralnym miejscem całego kompleksu jest reprezentacyjny plac przed wieżą zaprojektowany przez architekta Macieja Sieniawskiego.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idealne miejsce dla tych, którzy stawiają na komfort i jakość życia. Inwestycja o podwyższonym standardzie i nowoczesnej architekturze, dostosowana jest do obecnych oczekiwań klientów, przy zastosowaniu najwyższej jakości materiałów i rozwiązań. W ramach inwestycji dostępna jest oferta </w:t>
      </w:r>
      <w:r>
        <w:rPr>
          <w:rFonts w:ascii="calibri" w:hAnsi="calibri" w:eastAsia="calibri" w:cs="calibri"/>
          <w:sz w:val="24"/>
          <w:szCs w:val="24"/>
          <w:b/>
        </w:rPr>
        <w:t xml:space="preserve">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deweloper oferuje trzy zróżnicowane pakiety – od pakietu podstawowego z materiałami wykończeniowymi trwale wbudowanymi, aż po urządzenie mieszkania z gotowymi elementami dekoracyjnymi. Wszystkie mieszkania, nawet te najmniejsze, zaplanowano tak, by w pełni wykorzystać ich przestrzeń. Dzięki</w:t>
      </w:r>
      <w:r>
        <w:rPr>
          <w:rFonts w:ascii="calibri" w:hAnsi="calibri" w:eastAsia="calibri" w:cs="calibri"/>
          <w:sz w:val="24"/>
          <w:szCs w:val="24"/>
          <w:b/>
        </w:rPr>
        <w:t xml:space="preserve"> dużym oknom i zabudowie tarasowej</w:t>
      </w:r>
      <w:r>
        <w:rPr>
          <w:rFonts w:ascii="calibri" w:hAnsi="calibri" w:eastAsia="calibri" w:cs="calibri"/>
          <w:sz w:val="24"/>
          <w:szCs w:val="24"/>
        </w:rPr>
        <w:t xml:space="preserve">, w projekcie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maksymalnie wykorzystano walory widokowe mieszkań w kierunku Głównego Miasta. Lokale znajdujące się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powstały również hale garażowe oraz piwnice i pomieszczenia do przechowywania wózków i rowerów oraz plac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kieruje swoją ofertę również do osób, które chcą ulokować oszczędności w nieruchomości. Dla takich klientów Inpro proponuje zakup apartamentu z opcją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ZARABIAJ.</w:t>
      </w:r>
      <w:r>
        <w:rPr>
          <w:rFonts w:ascii="calibri" w:hAnsi="calibri" w:eastAsia="calibri" w:cs="calibri"/>
          <w:sz w:val="24"/>
          <w:szCs w:val="24"/>
        </w:rPr>
        <w:t xml:space="preserve"> Oferta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kompleksową obsługę apartamentu i wynajęcie go za pośrednictwem firmy, która specjalizuje się w zarządzaniu luksusowymi nieruchomościami.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29 mieszkań z etapu C, którego zakończenie budowy planowane jest na 30.10.2016 r. oraz 1 mieszkanie z ukończonego już etapu A. Ich powierzchnia wynosi od 32,40 mkw. do 137,70 mkw. </w:t>
      </w:r>
      <w:r>
        <w:rPr>
          <w:rFonts w:ascii="calibri" w:hAnsi="calibri" w:eastAsia="calibri" w:cs="calibri"/>
          <w:sz w:val="24"/>
          <w:szCs w:val="24"/>
          <w:b/>
        </w:rPr>
        <w:t xml:space="preserve">Cena mieszkań zaczyna się od 6.588 zł brutto za mkw.</w:t>
      </w:r>
      <w:r>
        <w:rPr>
          <w:rFonts w:ascii="calibri" w:hAnsi="calibri" w:eastAsia="calibri" w:cs="calibri"/>
          <w:sz w:val="24"/>
          <w:szCs w:val="24"/>
        </w:rPr>
        <w:t xml:space="preserve"> W ofercie dostępne są również lokale usługowe i pomieszczenia przeznaczone na biura. Cały projekt obejmuje łącznie 306 lokali.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2026-05-21T20:59:15+02:00</dcterms:created>
  <dcterms:modified xsi:type="dcterms:W3CDTF">2026-05-21T20:59:15+02:00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