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na osiedlu Golf Park jeszcze w tym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Spółka INPRO planuje ukończyć jeszcze w tym roku 12 domów na osiedlu Golf Park w Tuchomiu. W ramach inwestycji deweloper oferuje domy jednorodzinne oraz bliźniacze z ogrodem i garażem na strzeżonym osiedlu, otoczonym ciszą i przyrodą. Osiedle położone jest nad jeziorem Tuchomskim 6,6 km od granic Gdyni.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Golf Park położone jest zaledwie </w:t>
      </w:r>
      <w:r>
        <w:rPr>
          <w:rFonts w:ascii="calibri" w:hAnsi="calibri" w:eastAsia="calibri" w:cs="calibri"/>
          <w:sz w:val="24"/>
          <w:szCs w:val="24"/>
          <w:b/>
        </w:rPr>
        <w:t xml:space="preserve">100 m od jeziora Tuchomskiego</w:t>
      </w:r>
      <w:r>
        <w:rPr>
          <w:rFonts w:ascii="calibri" w:hAnsi="calibri" w:eastAsia="calibri" w:cs="calibri"/>
          <w:sz w:val="24"/>
          <w:szCs w:val="24"/>
        </w:rPr>
        <w:t xml:space="preserve"> w otoczeniu ciszy i przyrody. Bezpośrednie sąsiedztwo z terenami zielonymi daje szereg możliwości do spędzenia aktywnego wypoczynku na łonie natury. W pobliżu domów przebiega </w:t>
      </w:r>
      <w:r>
        <w:rPr>
          <w:rFonts w:ascii="calibri" w:hAnsi="calibri" w:eastAsia="calibri" w:cs="calibri"/>
          <w:sz w:val="24"/>
          <w:szCs w:val="24"/>
          <w:b/>
        </w:rPr>
        <w:t xml:space="preserve">trasa rowerowa łącząca Gdańsk Osowę z Sianowem</w:t>
      </w:r>
      <w:r>
        <w:rPr>
          <w:rFonts w:ascii="calibri" w:hAnsi="calibri" w:eastAsia="calibri" w:cs="calibri"/>
          <w:sz w:val="24"/>
          <w:szCs w:val="24"/>
        </w:rPr>
        <w:t xml:space="preserve">. Mieszkańcy mają </w:t>
      </w:r>
      <w:r>
        <w:rPr>
          <w:rFonts w:ascii="calibri" w:hAnsi="calibri" w:eastAsia="calibri" w:cs="calibri"/>
          <w:sz w:val="24"/>
          <w:szCs w:val="24"/>
          <w:b/>
        </w:rPr>
        <w:t xml:space="preserve">5,5 km do Tokary Golf Club</w:t>
      </w:r>
      <w:r>
        <w:rPr>
          <w:rFonts w:ascii="calibri" w:hAnsi="calibri" w:eastAsia="calibri" w:cs="calibri"/>
          <w:sz w:val="24"/>
          <w:szCs w:val="24"/>
        </w:rPr>
        <w:t xml:space="preserve"> wyposażonego w 9-cio dołkowe i pagórkowe pole golfowe, dostosowane do potrzeb zarówno zawodowego, jak i początkującego gracza. Golf Park powstaje w odległości 6,6 km od granic Gdyni, 4,8 km od Chwaszczyna i 11,5 km od Portu Lotniczego im. Lecha Wałęsy.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inwestycji, INPRO wybuduje łącznie </w:t>
      </w:r>
      <w:r>
        <w:rPr>
          <w:rFonts w:ascii="calibri" w:hAnsi="calibri" w:eastAsia="calibri" w:cs="calibri"/>
          <w:sz w:val="24"/>
          <w:szCs w:val="24"/>
          <w:b/>
        </w:rPr>
        <w:t xml:space="preserve">83 domy jednorodzinne i bliźniacze</w:t>
      </w:r>
      <w:r>
        <w:rPr>
          <w:rFonts w:ascii="calibri" w:hAnsi="calibri" w:eastAsia="calibri" w:cs="calibri"/>
          <w:sz w:val="24"/>
          <w:szCs w:val="24"/>
        </w:rPr>
        <w:t xml:space="preserve">. Domy budowane są </w:t>
      </w:r>
      <w:r>
        <w:rPr>
          <w:rFonts w:ascii="calibri" w:hAnsi="calibri" w:eastAsia="calibri" w:cs="calibri"/>
          <w:sz w:val="24"/>
          <w:szCs w:val="24"/>
          <w:b/>
        </w:rPr>
        <w:t xml:space="preserve">na działkach o powierzchniach od 600 mkw. do 1.841 mkw.</w:t>
      </w:r>
      <w:r>
        <w:rPr>
          <w:rFonts w:ascii="calibri" w:hAnsi="calibri" w:eastAsia="calibri" w:cs="calibri"/>
          <w:sz w:val="24"/>
          <w:szCs w:val="24"/>
        </w:rPr>
        <w:t xml:space="preserve"> Przed budynkami znajdują się otwarte trawniki, chodniki i podjazdy dla samochodów z kostki betonowej. Każdy z budynków posiada garaż i ogród. Przy budowie osiedla zastosowano nowoczesne technologie z wykorzystaniem </w:t>
      </w:r>
      <w:r>
        <w:rPr>
          <w:rFonts w:ascii="calibri" w:hAnsi="calibri" w:eastAsia="calibri" w:cs="calibri"/>
          <w:sz w:val="24"/>
          <w:szCs w:val="24"/>
          <w:b/>
        </w:rPr>
        <w:t xml:space="preserve">wysokiej klasy energooszczędnych, szlachetnych i tradycyjnych materiałów budowlanych</w:t>
      </w:r>
      <w:r>
        <w:rPr>
          <w:rFonts w:ascii="calibri" w:hAnsi="calibri" w:eastAsia="calibri" w:cs="calibri"/>
          <w:sz w:val="24"/>
          <w:szCs w:val="24"/>
        </w:rPr>
        <w:t xml:space="preserve"> o niskich współczynnikach przenikalności ciepła, które spełniają wszystkie normy akustyczne. Całe osiedle jest </w:t>
      </w:r>
      <w:r>
        <w:rPr>
          <w:rFonts w:ascii="calibri" w:hAnsi="calibri" w:eastAsia="calibri" w:cs="calibri"/>
          <w:sz w:val="24"/>
          <w:szCs w:val="24"/>
          <w:b/>
        </w:rPr>
        <w:t xml:space="preserve">ogrodzone i chronione. </w:t>
      </w:r>
      <w:r>
        <w:rPr>
          <w:rFonts w:ascii="calibri" w:hAnsi="calibri" w:eastAsia="calibri" w:cs="calibri"/>
          <w:sz w:val="24"/>
          <w:szCs w:val="24"/>
        </w:rPr>
        <w:t xml:space="preserve">Na terenie inwestycji deweloper zapewnił zieleń i małą architekturę oraz plac zabaw. INPRO SA </w:t>
      </w:r>
      <w:r>
        <w:rPr>
          <w:rFonts w:ascii="calibri" w:hAnsi="calibri" w:eastAsia="calibri" w:cs="calibri"/>
          <w:sz w:val="24"/>
          <w:szCs w:val="24"/>
          <w:b/>
        </w:rPr>
        <w:t xml:space="preserve">wykonało również drogę o szerokości 5 m wraz z chodnikiem</w:t>
      </w:r>
      <w:r>
        <w:rPr>
          <w:rFonts w:ascii="calibri" w:hAnsi="calibri" w:eastAsia="calibri" w:cs="calibri"/>
          <w:sz w:val="24"/>
          <w:szCs w:val="24"/>
        </w:rPr>
        <w:t xml:space="preserve"> od drogi krajowej do wjazdu na osiedle. Wszystkie domy podłączone są do </w:t>
      </w:r>
      <w:r>
        <w:rPr>
          <w:rFonts w:ascii="calibri" w:hAnsi="calibri" w:eastAsia="calibri" w:cs="calibri"/>
          <w:sz w:val="24"/>
          <w:szCs w:val="24"/>
          <w:b/>
        </w:rPr>
        <w:t xml:space="preserve">gminnej sieci kanalizacyjnej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aktualnej ofercie znajduje się </w:t>
      </w:r>
      <w:r>
        <w:rPr>
          <w:rFonts w:ascii="calibri" w:hAnsi="calibri" w:eastAsia="calibri" w:cs="calibri"/>
          <w:sz w:val="24"/>
          <w:szCs w:val="24"/>
          <w:b/>
        </w:rPr>
        <w:t xml:space="preserve">15 domów</w:t>
      </w:r>
      <w:r>
        <w:rPr>
          <w:rFonts w:ascii="calibri" w:hAnsi="calibri" w:eastAsia="calibri" w:cs="calibri"/>
          <w:sz w:val="24"/>
          <w:szCs w:val="24"/>
        </w:rPr>
        <w:t xml:space="preserve">, z których 12 będzie gotowych pod koniec 2016 roku. W sprzedaży znajduje się również 1 gotowy dom w zabudowie bliźniaczej. Powierzchnia użytkowa domów wynosi od 158 mkw. do 201 mkw. </w:t>
      </w:r>
      <w:r>
        <w:rPr>
          <w:rFonts w:ascii="calibri" w:hAnsi="calibri" w:eastAsia="calibri" w:cs="calibri"/>
          <w:sz w:val="24"/>
          <w:szCs w:val="24"/>
          <w:b/>
        </w:rPr>
        <w:t xml:space="preserve">Ich cena razem z działką zaczyna się od 590.000 zł brutto.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2026-02-06T16:54:26+01:00</dcterms:created>
  <dcterms:modified xsi:type="dcterms:W3CDTF">2026-02-06T16:54:26+01:00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