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MdM w ofercie osiedla OPTIMA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realizuje nowe osiedle OPTIMA w Gdańsku Jasieniu, w ramach którego powstają mieszkania kwalifikujące się do rządowego programu „Mieszkanie dla Młodych”. Termin ukończenia I etapu liczącego 100 mieszkań przewidziany jest na październik 2017 roku. Na terenie osiedla zaplanowano tereny rekreacyjne oraz budynki z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 to nowa inwestycja Spółki INPRO, która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Stężyckiej w Gdańsku Jasieniu.</w:t>
      </w:r>
      <w:r>
        <w:rPr>
          <w:rFonts w:ascii="calibri" w:hAnsi="calibri" w:eastAsia="calibri" w:cs="calibri"/>
          <w:sz w:val="24"/>
          <w:szCs w:val="24"/>
        </w:rPr>
        <w:t xml:space="preserve"> Okolica bogata jest w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tereny rekreacyjne</w:t>
      </w:r>
      <w:r>
        <w:rPr>
          <w:rFonts w:ascii="calibri" w:hAnsi="calibri" w:eastAsia="calibri" w:cs="calibri"/>
          <w:sz w:val="24"/>
          <w:szCs w:val="24"/>
        </w:rPr>
        <w:t xml:space="preserve">. Osiedle znajduje się w odległości 1,9 km od centrum handlowego Fashion House. Przyszli mieszkańcy będą mogli w ciągu 15 minut dotrzeć do centrum Gdańska dzięki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cztero- i pięciokondygnacyjnych budynków, z przestronnymi i oszklonymi balkonami. Mieszkania na parterze będą posiadały duże przynależne ogródki. Wszystkie mieszkania zaprojektowano z myślą o wygodzie przyszłych lokatorów, tak aby rozmieszczenie poszczególnych pomieszczeń pozwoliło na maksymalne wykorzystanie przestrzeni i odpowiednie dostosowanie do potrzeb każdej rodziny. Inwestycja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ogrodzona.</w:t>
      </w:r>
      <w:r>
        <w:rPr>
          <w:rFonts w:ascii="calibri" w:hAnsi="calibri" w:eastAsia="calibri" w:cs="calibri"/>
          <w:sz w:val="24"/>
          <w:szCs w:val="24"/>
        </w:rPr>
        <w:t xml:space="preserve"> Osiedle OPTIMA będą cechować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z małą architekturą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duży plac zabaw, hala garażowa, komórki lokatorskie i parkingi naziemne</w:t>
      </w:r>
      <w:r>
        <w:rPr>
          <w:rFonts w:ascii="calibri" w:hAnsi="calibri" w:eastAsia="calibri" w:cs="calibri"/>
          <w:sz w:val="24"/>
          <w:szCs w:val="24"/>
        </w:rPr>
        <w:t xml:space="preserve">. W dalszych etapach planowana jest budowa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usługowej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4.320 zł brutto za mkw.</w:t>
      </w:r>
      <w:r>
        <w:rPr>
          <w:rFonts w:ascii="calibri" w:hAnsi="calibri" w:eastAsia="calibri" w:cs="calibri"/>
          <w:sz w:val="24"/>
          <w:szCs w:val="24"/>
        </w:rPr>
        <w:t xml:space="preserve"> Wielkość mieszkań wynosi od 31,06 mkw. do 67,10 mkw. W ramach pierwszych trzech budynków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mieszkań, których zakończenie budowy planowane jest na koniec października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2026-04-06T07:02:57+02:00</dcterms:created>
  <dcterms:modified xsi:type="dcterms:W3CDTF">2026-04-06T07:02:57+02:00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