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MdM w ofercie osiedla OPTIMA w Gdańsku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INPRO realizuje nowe osiedle OPTIMA w Gdańsku Jasieniu, w ramach którego powstają mieszkania kwalifikujące się do rządowego programu „Mieszkanie dla Młodych”. Termin ukończenia I etapu liczącego 100 mieszkań przewidziany jest na październik 2017 roku. Na terenie osiedla zaplanowano tereny rekreacyjne oraz budynki z powierzchnią handlową.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OPTIMA to nowa inwestycja Spółki INPRO, która powstaje </w:t>
      </w:r>
      <w:r>
        <w:rPr>
          <w:rFonts w:ascii="calibri" w:hAnsi="calibri" w:eastAsia="calibri" w:cs="calibri"/>
          <w:sz w:val="24"/>
          <w:szCs w:val="24"/>
          <w:b/>
        </w:rPr>
        <w:t xml:space="preserve">przy ul. Stężyckiej w Gdańsku Jasieniu.</w:t>
      </w:r>
      <w:r>
        <w:rPr>
          <w:rFonts w:ascii="calibri" w:hAnsi="calibri" w:eastAsia="calibri" w:cs="calibri"/>
          <w:sz w:val="24"/>
          <w:szCs w:val="24"/>
        </w:rPr>
        <w:t xml:space="preserve"> Okolica bogata jest w </w:t>
      </w:r>
      <w:r>
        <w:rPr>
          <w:rFonts w:ascii="calibri" w:hAnsi="calibri" w:eastAsia="calibri" w:cs="calibri"/>
          <w:sz w:val="24"/>
          <w:szCs w:val="24"/>
          <w:b/>
        </w:rPr>
        <w:t xml:space="preserve">ścieżki rowerowe i tereny rekreacyjne</w:t>
      </w:r>
      <w:r>
        <w:rPr>
          <w:rFonts w:ascii="calibri" w:hAnsi="calibri" w:eastAsia="calibri" w:cs="calibri"/>
          <w:sz w:val="24"/>
          <w:szCs w:val="24"/>
        </w:rPr>
        <w:t xml:space="preserve">. Osiedle znajduje się w odległości 1,9 km od centrum handlowego Fashion House. Przyszli mieszkańcy będą mogli w ciągu 15 minut dotrzeć do centrum Gdańska dzięki </w:t>
      </w:r>
      <w:r>
        <w:rPr>
          <w:rFonts w:ascii="calibri" w:hAnsi="calibri" w:eastAsia="calibri" w:cs="calibri"/>
          <w:sz w:val="24"/>
          <w:szCs w:val="24"/>
          <w:b/>
        </w:rPr>
        <w:t xml:space="preserve">trójmiejskiej obwodnicy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składać się będzie z cztero- i pięciokondygnacyjnych budynków, z przestronnymi i oszklonymi balkonami. Mieszkania na parterze będą posiadały duże przynależne ogródki. Wszystkie mieszkania zaprojektowano z myślą o wygodzie przyszłych lokatorów, tak aby rozmieszczenie poszczególnych pomieszczeń pozwoliło na maksymalne wykorzystanie przestrzeni i odpowiednie dostosowanie do potrzeb każdej rodziny. Inwestycja będzie </w:t>
      </w:r>
      <w:r>
        <w:rPr>
          <w:rFonts w:ascii="calibri" w:hAnsi="calibri" w:eastAsia="calibri" w:cs="calibri"/>
          <w:sz w:val="24"/>
          <w:szCs w:val="24"/>
          <w:b/>
        </w:rPr>
        <w:t xml:space="preserve">częściowo ogrodzona.</w:t>
      </w:r>
      <w:r>
        <w:rPr>
          <w:rFonts w:ascii="calibri" w:hAnsi="calibri" w:eastAsia="calibri" w:cs="calibri"/>
          <w:sz w:val="24"/>
          <w:szCs w:val="24"/>
        </w:rPr>
        <w:t xml:space="preserve"> Osiedle OPTIMA będą cechować </w:t>
      </w:r>
      <w:r>
        <w:rPr>
          <w:rFonts w:ascii="calibri" w:hAnsi="calibri" w:eastAsia="calibri" w:cs="calibri"/>
          <w:sz w:val="24"/>
          <w:szCs w:val="24"/>
          <w:b/>
        </w:rPr>
        <w:t xml:space="preserve">duże </w:t>
      </w:r>
      <w:r>
        <w:rPr>
          <w:rFonts w:ascii="calibri" w:hAnsi="calibri" w:eastAsia="calibri" w:cs="calibri"/>
          <w:sz w:val="24"/>
          <w:szCs w:val="24"/>
          <w:b/>
        </w:rPr>
        <w:t xml:space="preserve">tereny zielone z małą architekturą</w:t>
      </w:r>
      <w:r>
        <w:rPr>
          <w:rFonts w:ascii="calibri" w:hAnsi="calibri" w:eastAsia="calibri" w:cs="calibri"/>
          <w:sz w:val="24"/>
          <w:szCs w:val="24"/>
        </w:rPr>
        <w:t xml:space="preserve">. W ramach inwestycji powstanie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duży plac zabaw, hala garażowa, komórki lokatorskie i parkingi naziemne</w:t>
      </w:r>
      <w:r>
        <w:rPr>
          <w:rFonts w:ascii="calibri" w:hAnsi="calibri" w:eastAsia="calibri" w:cs="calibri"/>
          <w:sz w:val="24"/>
          <w:szCs w:val="24"/>
        </w:rPr>
        <w:t xml:space="preserve">. W dalszych etapach planowana jest budowa </w:t>
      </w:r>
      <w:r>
        <w:rPr>
          <w:rFonts w:ascii="calibri" w:hAnsi="calibri" w:eastAsia="calibri" w:cs="calibri"/>
          <w:sz w:val="24"/>
          <w:szCs w:val="24"/>
          <w:b/>
        </w:rPr>
        <w:t xml:space="preserve">boiska wielofunkcyjnego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części usługowej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Mieszkania na osiedlu OPTIMA kwalifikują się do </w:t>
      </w:r>
      <w:r>
        <w:rPr>
          <w:rFonts w:ascii="calibri" w:hAnsi="calibri" w:eastAsia="calibri" w:cs="calibri"/>
          <w:sz w:val="24"/>
          <w:szCs w:val="24"/>
          <w:b/>
        </w:rPr>
        <w:t xml:space="preserve">programu MdM. </w:t>
      </w:r>
      <w:r>
        <w:rPr>
          <w:rFonts w:ascii="calibri" w:hAnsi="calibri" w:eastAsia="calibri" w:cs="calibri"/>
          <w:sz w:val="24"/>
          <w:szCs w:val="24"/>
        </w:rPr>
        <w:t xml:space="preserve">Deweloper oferuje pomoc w uzyskaniu rządowej dopłaty w postaci skorzystania z </w:t>
      </w:r>
      <w:r>
        <w:rPr>
          <w:rFonts w:ascii="calibri" w:hAnsi="calibri" w:eastAsia="calibri" w:cs="calibri"/>
          <w:sz w:val="24"/>
          <w:szCs w:val="24"/>
          <w:b/>
        </w:rPr>
        <w:t xml:space="preserve">bezpłatnej usługi doradcy kredytowego</w:t>
      </w:r>
      <w:r>
        <w:rPr>
          <w:rFonts w:ascii="calibri" w:hAnsi="calibri" w:eastAsia="calibri" w:cs="calibri"/>
          <w:sz w:val="24"/>
          <w:szCs w:val="24"/>
        </w:rPr>
        <w:t xml:space="preserve">. Ceny mieszkań zaczynają się </w:t>
      </w:r>
      <w:r>
        <w:rPr>
          <w:rFonts w:ascii="calibri" w:hAnsi="calibri" w:eastAsia="calibri" w:cs="calibri"/>
          <w:sz w:val="24"/>
          <w:szCs w:val="24"/>
          <w:b/>
        </w:rPr>
        <w:t xml:space="preserve">od 4.320 zł brutto za mkw.</w:t>
      </w:r>
      <w:r>
        <w:rPr>
          <w:rFonts w:ascii="calibri" w:hAnsi="calibri" w:eastAsia="calibri" w:cs="calibri"/>
          <w:sz w:val="24"/>
          <w:szCs w:val="24"/>
        </w:rPr>
        <w:t xml:space="preserve"> Wielkość mieszkań wynosi od 31,06 mkw. do 67,10 mkw. W ramach pierwszych trzech budynków inwestycji powstanie </w:t>
      </w:r>
      <w:r>
        <w:rPr>
          <w:rFonts w:ascii="calibri" w:hAnsi="calibri" w:eastAsia="calibri" w:cs="calibri"/>
          <w:sz w:val="24"/>
          <w:szCs w:val="24"/>
          <w:b/>
        </w:rPr>
        <w:t xml:space="preserve">100 mieszkań, których zakończenie budowy planowane jest na koniec października 2017 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2026-09-08T15:49:46+02:00</dcterms:created>
  <dcterms:modified xsi:type="dcterms:W3CDTF">2026-09-08T15:49:46+02:00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