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75 proc. Kwartału Uniwersyteckiego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już ponad 75 proc. mieszkań w inwestycji Kwartał Uniwersytecki w Gdańsku Przymorzu. Lokalizacja osiedla to idealne miejsce dla osób lubiących miejski styl życia, ale jednocześnie poszukujących mieszkania w cichej okolicy. W korytarzach budynków zawisną obrazy przedstawiające 8 krojów topowych czcionek z kolekcji Muzeum MOMA. Deweloper zadbał również o dużo zieleni na terenie osiedla. Właściciele mieszkań odbiorą klucze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w jednej z najlepiej skomunikowanych dzielnic miasta,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Gdańsk Przymorze oraz w okolicy o niskiej zabudowie, zielonych terenach i domach jednorodzinnych.</w:t>
      </w:r>
      <w:r>
        <w:rPr>
          <w:rFonts w:ascii="calibri" w:hAnsi="calibri" w:eastAsia="calibri" w:cs="calibri"/>
          <w:sz w:val="24"/>
          <w:szCs w:val="24"/>
        </w:rPr>
        <w:t xml:space="preserve"> Nowoczesny kompleks mieszkaniowy o wysokich walorach estetycznych to idealne miejsce dla osób ceniących jednocześnie życie w mieście oraz spokój i ciszę. Inwestycja przy ul. Szczecińskiej powstaje w obszarze, który w przyszłości stanie się znaczącym miejscem dla dzielnicy, w granicach Centralnego Pasma Usługowego. Osiedle zlokalizowane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Gdańskiego, 1,2 km od biznesowego centrum miasta Olivia Business Centre, 5,5 km od morza i 5 minut od stacji SKM.</w:t>
      </w:r>
      <w:r>
        <w:rPr>
          <w:rFonts w:ascii="calibri" w:hAnsi="calibri" w:eastAsia="calibri" w:cs="calibri"/>
          <w:sz w:val="24"/>
          <w:szCs w:val="24"/>
        </w:rPr>
        <w:t xml:space="preserve"> W niedalekiej odległości znajdują się również popularne obiekty Handlowe, m.in. Kompleks Alchemia i Alfa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osiedle składa się ze 174 mieszkań i 1 lokalu usługowego, umieszczonych w dwóch budynkach o zróżnicowanej kondygnacji. Mieszkania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duże i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 przynależne ogródki</w:t>
      </w:r>
      <w:r>
        <w:rPr>
          <w:rFonts w:ascii="calibri" w:hAnsi="calibri" w:eastAsia="calibri" w:cs="calibri"/>
          <w:sz w:val="24"/>
          <w:szCs w:val="24"/>
        </w:rPr>
        <w:t xml:space="preserve">. Pod budynkami znajduje się hala garażowa oraz piwnice. Na terenie osiedla jest również wózkarnia i rowerownia. Spokój i bezpieczeństwo mieszkańcom zapewnią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kamery</w:t>
      </w:r>
      <w:r>
        <w:rPr>
          <w:rFonts w:ascii="calibri" w:hAnsi="calibri" w:eastAsia="calibri" w:cs="calibri"/>
          <w:sz w:val="24"/>
          <w:szCs w:val="24"/>
        </w:rPr>
        <w:t xml:space="preserve"> obsługiwane z pomieszczenia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zadbał o każdy szczegół inwestycji, również o wygląd części wspólnych. Nowoczesna architektura budynków oraz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 tereny inwestycji bogate w zieleń</w:t>
      </w:r>
      <w:r>
        <w:rPr>
          <w:rFonts w:ascii="calibri" w:hAnsi="calibri" w:eastAsia="calibri" w:cs="calibri"/>
          <w:sz w:val="24"/>
          <w:szCs w:val="24"/>
        </w:rPr>
        <w:t xml:space="preserve"> idealnie wpisują osiedle w otaczającą go przestrzeń. </w:t>
      </w:r>
      <w:r>
        <w:rPr>
          <w:rFonts w:ascii="calibri" w:hAnsi="calibri" w:eastAsia="calibri" w:cs="calibri"/>
          <w:sz w:val="24"/>
          <w:szCs w:val="24"/>
          <w:b/>
        </w:rPr>
        <w:t xml:space="preserve">Na korytarzach budynków pojawią się obrazy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ośmiu krojów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rozpoznawalnych czcionek</w:t>
      </w:r>
      <w:r>
        <w:rPr>
          <w:rFonts w:ascii="calibri" w:hAnsi="calibri" w:eastAsia="calibri" w:cs="calibri"/>
          <w:sz w:val="24"/>
          <w:szCs w:val="24"/>
        </w:rPr>
        <w:t xml:space="preserve"> w historii typografii, od renesansu, przez barok, klasycyzm, wiek XIX, aż po współczesność. </w:t>
      </w:r>
      <w:r>
        <w:rPr>
          <w:rFonts w:ascii="calibri" w:hAnsi="calibri" w:eastAsia="calibri" w:cs="calibri"/>
          <w:sz w:val="24"/>
          <w:szCs w:val="24"/>
          <w:b/>
        </w:rPr>
        <w:t xml:space="preserve">Kroje czcionek znajdują się w kolekcji Muzeum MOMA.</w:t>
      </w:r>
      <w:r>
        <w:rPr>
          <w:rFonts w:ascii="calibri" w:hAnsi="calibri" w:eastAsia="calibri" w:cs="calibri"/>
          <w:sz w:val="24"/>
          <w:szCs w:val="24"/>
        </w:rPr>
        <w:t xml:space="preserve"> Doskonale zaprojektowane fonty podkreślają charakter inwestycji: prostej, funkcjonalnej i ponadczasowej.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decydujący się na zakup mieszkania w ramach Kwartału Uniwersyteckiego,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41 mieszkań i 1 lokal usługowy. </w:t>
      </w:r>
      <w:r>
        <w:rPr>
          <w:rFonts w:ascii="calibri" w:hAnsi="calibri" w:eastAsia="calibri" w:cs="calibri"/>
          <w:sz w:val="24"/>
          <w:szCs w:val="24"/>
          <w:b/>
        </w:rPr>
        <w:t xml:space="preserve">Cena mieszkań zaczyna się od 6.912 zł brutto za mkw.</w:t>
      </w:r>
      <w:r>
        <w:rPr>
          <w:rFonts w:ascii="calibri" w:hAnsi="calibri" w:eastAsia="calibri" w:cs="calibri"/>
          <w:sz w:val="24"/>
          <w:szCs w:val="24"/>
        </w:rPr>
        <w:t xml:space="preserve">, a ich powierzchnia wynosi od 39,66 mkw. do 119,98 mkw. Zakończenie budowy osiedla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na koniec października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2025-10-14T10:48:38+02:00</dcterms:created>
  <dcterms:modified xsi:type="dcterms:W3CDTF">2025-10-14T10:48:38+02:00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