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promocje w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wprowadziło specjalne oferty na wybrane mieszkania w dwóch inwestycjach w Gdańsku. W ramach prestiżowego osiedla Harmonia Oliwska część mieszkań można kupić w niższej cenie, a do wszystkich mieszkań na osiedlu OPTIMA miejsce postojowe naziemne i piwnica oferowane są w cenie lokalu. Oferta obejmuje łącznie 225 mieszkań i trwa do końca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lutego INPRO wprowadziło promocje na mieszkania zlokalizowane w Gdańsku. W ramach oferty specjalnej promocją zostało objętych </w:t>
      </w:r>
      <w:r>
        <w:rPr>
          <w:rFonts w:ascii="calibri" w:hAnsi="calibri" w:eastAsia="calibri" w:cs="calibri"/>
          <w:sz w:val="24"/>
          <w:szCs w:val="24"/>
          <w:b/>
        </w:rPr>
        <w:t xml:space="preserve">193 mieszkania na osiedlu OPTIMA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32 lokale na osiedlu Harmonia Oliwska</w:t>
      </w:r>
      <w:r>
        <w:rPr>
          <w:rFonts w:ascii="calibri" w:hAnsi="calibri" w:eastAsia="calibri" w:cs="calibri"/>
          <w:sz w:val="24"/>
          <w:szCs w:val="24"/>
        </w:rPr>
        <w:t xml:space="preserve">. Promocja potrwa dwa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Harmonia Oliwska jest zlokalizowane w </w:t>
      </w:r>
      <w:r>
        <w:rPr>
          <w:rFonts w:ascii="calibri" w:hAnsi="calibri" w:eastAsia="calibri" w:cs="calibri"/>
          <w:sz w:val="24"/>
          <w:szCs w:val="24"/>
          <w:b/>
        </w:rPr>
        <w:t xml:space="preserve">bliskim sąsiedztwie zabytkowego Parku Oliwskiego</w:t>
      </w:r>
      <w:r>
        <w:rPr>
          <w:rFonts w:ascii="calibri" w:hAnsi="calibri" w:eastAsia="calibri" w:cs="calibri"/>
          <w:sz w:val="24"/>
          <w:szCs w:val="24"/>
        </w:rPr>
        <w:t xml:space="preserve">. Inwestycja została zaprojektowana w taki sposób, aby budynki i sąsiadujące z nimi tereny wpisały się w otoczenie. Osiedle będzie składać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budynków sześcio-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ośmiokondygnacyjnych</w:t>
      </w:r>
      <w:r>
        <w:rPr>
          <w:rFonts w:ascii="calibri" w:hAnsi="calibri" w:eastAsia="calibri" w:cs="calibri"/>
          <w:sz w:val="24"/>
          <w:szCs w:val="24"/>
        </w:rPr>
        <w:t xml:space="preserve">, w każdym z nich znajdować się będą </w:t>
      </w:r>
      <w:r>
        <w:rPr>
          <w:rFonts w:ascii="calibri" w:hAnsi="calibri" w:eastAsia="calibri" w:cs="calibri"/>
          <w:sz w:val="24"/>
          <w:szCs w:val="24"/>
          <w:b/>
        </w:rPr>
        <w:t xml:space="preserve">windy i piwnice</w:t>
      </w:r>
      <w:r>
        <w:rPr>
          <w:rFonts w:ascii="calibri" w:hAnsi="calibri" w:eastAsia="calibri" w:cs="calibri"/>
          <w:sz w:val="24"/>
          <w:szCs w:val="24"/>
        </w:rPr>
        <w:t xml:space="preserve">. Elewacja będzie częściowo wykończona materiałami szlachetnymi, podwyższony standard będą miały także części wspólne budynków. Cała inwestycja została zaprojektowana tak, aby budynki i przyległe tereny wpisały się w otoczenie zieleni i uzupełniały z zabytkowym parkiem, który jest wymarzonym miejscem na odpoczynek.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objęte promocją mają od </w:t>
      </w:r>
      <w:r>
        <w:rPr>
          <w:rFonts w:ascii="calibri" w:hAnsi="calibri" w:eastAsia="calibri" w:cs="calibri"/>
          <w:sz w:val="24"/>
          <w:szCs w:val="24"/>
          <w:b/>
        </w:rPr>
        <w:t xml:space="preserve">37,92 mkw. do 72,41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mkw</w:t>
      </w:r>
      <w:r>
        <w:rPr>
          <w:rFonts w:ascii="calibri" w:hAnsi="calibri" w:eastAsia="calibri" w:cs="calibri"/>
          <w:sz w:val="24"/>
          <w:szCs w:val="24"/>
        </w:rPr>
        <w:t xml:space="preserve">., a ich ceny rozpoczynają się już od </w:t>
      </w:r>
      <w:r>
        <w:rPr>
          <w:rFonts w:ascii="calibri" w:hAnsi="calibri" w:eastAsia="calibri" w:cs="calibri"/>
          <w:sz w:val="24"/>
          <w:szCs w:val="24"/>
          <w:b/>
        </w:rPr>
        <w:t xml:space="preserve">7 776 zł brutto za mkw</w:t>
      </w:r>
      <w:r>
        <w:rPr>
          <w:rFonts w:ascii="calibri" w:hAnsi="calibri" w:eastAsia="calibri" w:cs="calibri"/>
          <w:sz w:val="24"/>
          <w:szCs w:val="24"/>
        </w:rPr>
        <w:t xml:space="preserve">. Zakończenie budowy pierwszego etapu inwestycji zaplanowano na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 2017.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Rodzinne osiedle OPTIMA powstaje w </w:t>
      </w:r>
      <w:r>
        <w:rPr>
          <w:rFonts w:ascii="calibri" w:hAnsi="calibri" w:eastAsia="calibri" w:cs="calibri"/>
          <w:sz w:val="24"/>
          <w:szCs w:val="24"/>
          <w:b/>
        </w:rPr>
        <w:t xml:space="preserve">Gdańsku Jasieniu</w:t>
      </w:r>
      <w:r>
        <w:rPr>
          <w:rFonts w:ascii="calibri" w:hAnsi="calibri" w:eastAsia="calibri" w:cs="calibri"/>
          <w:sz w:val="24"/>
          <w:szCs w:val="24"/>
        </w:rPr>
        <w:t xml:space="preserve"> przy ul. Stężyckiej, w bliskiej odległości centrum handlowego Fashion House i wjazdu na trójmiejską obwodnicę. Lokalizacja inwestycji dzięki sąsiedztwu licznych terenów zielonych sprzyja spacerom i wypoczynkowi na świeżym powietrzu. Osiedle składać się będzie z </w:t>
      </w:r>
      <w:r>
        <w:rPr>
          <w:rFonts w:ascii="calibri" w:hAnsi="calibri" w:eastAsia="calibri" w:cs="calibri"/>
          <w:sz w:val="24"/>
          <w:szCs w:val="24"/>
          <w:b/>
        </w:rPr>
        <w:t xml:space="preserve">cztero- i pięciokondygnacyjnych budynków</w:t>
      </w:r>
      <w:r>
        <w:rPr>
          <w:rFonts w:ascii="calibri" w:hAnsi="calibri" w:eastAsia="calibri" w:cs="calibri"/>
          <w:sz w:val="24"/>
          <w:szCs w:val="24"/>
        </w:rPr>
        <w:t xml:space="preserve"> wielorodzinnych z </w:t>
      </w:r>
      <w:r>
        <w:rPr>
          <w:rFonts w:ascii="calibri" w:hAnsi="calibri" w:eastAsia="calibri" w:cs="calibri"/>
          <w:sz w:val="24"/>
          <w:szCs w:val="24"/>
          <w:b/>
        </w:rPr>
        <w:t xml:space="preserve">przestronnymi balkonami i ogródkami</w:t>
      </w:r>
      <w:r>
        <w:rPr>
          <w:rFonts w:ascii="calibri" w:hAnsi="calibri" w:eastAsia="calibri" w:cs="calibri"/>
          <w:sz w:val="24"/>
          <w:szCs w:val="24"/>
        </w:rPr>
        <w:t xml:space="preserve"> przynależnymi do mieszkań na parterze. Dla komfortu mieszkańców zaprojektowano podziemną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parkingi naziemne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stojaki rowerowe</w:t>
      </w:r>
      <w:r>
        <w:rPr>
          <w:rFonts w:ascii="calibri" w:hAnsi="calibri" w:eastAsia="calibri" w:cs="calibri"/>
          <w:sz w:val="24"/>
          <w:szCs w:val="24"/>
        </w:rPr>
        <w:t xml:space="preserve">, a każdy z budynków wyposażony będzie w </w:t>
      </w:r>
      <w:r>
        <w:rPr>
          <w:rFonts w:ascii="calibri" w:hAnsi="calibri" w:eastAsia="calibri" w:cs="calibri"/>
          <w:sz w:val="24"/>
          <w:szCs w:val="24"/>
          <w:b/>
        </w:rPr>
        <w:t xml:space="preserve">windy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komórki lokatorskie</w:t>
      </w:r>
      <w:r>
        <w:rPr>
          <w:rFonts w:ascii="calibri" w:hAnsi="calibri" w:eastAsia="calibri" w:cs="calibri"/>
          <w:sz w:val="24"/>
          <w:szCs w:val="24"/>
        </w:rPr>
        <w:t xml:space="preserve">. W ramach osiedla powstanie </w:t>
      </w:r>
      <w:r>
        <w:rPr>
          <w:rFonts w:ascii="calibri" w:hAnsi="calibri" w:eastAsia="calibri" w:cs="calibri"/>
          <w:sz w:val="24"/>
          <w:szCs w:val="24"/>
          <w:b/>
        </w:rPr>
        <w:t xml:space="preserve">oczko wodne, tereny zielone z małą architekturą, duży plac zabaw, siłownia zewnętrzna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boiska wielofunkcyjne. </w:t>
      </w:r>
      <w:r>
        <w:rPr>
          <w:rFonts w:ascii="calibri" w:hAnsi="calibri" w:eastAsia="calibri" w:cs="calibri"/>
          <w:sz w:val="24"/>
          <w:szCs w:val="24"/>
        </w:rPr>
        <w:t xml:space="preserve">Wszystkie mieszkania w ramach inwestycji objęte są programem MdM. Pierwszy etap zostanie zakończony w </w:t>
      </w:r>
      <w:r>
        <w:rPr>
          <w:rFonts w:ascii="calibri" w:hAnsi="calibri" w:eastAsia="calibri" w:cs="calibri"/>
          <w:sz w:val="24"/>
          <w:szCs w:val="24"/>
          <w:b/>
        </w:rPr>
        <w:t xml:space="preserve">październiku 2017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jest jednym z czołowych deweloperów w Trójmieście.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Obecnie w ofercie firmy znajduje się ponad 350 mieszkań, domów oraz lokali użytkowych</w:t>
      </w:r>
      <w:r>
        <w:rPr>
          <w:rFonts w:ascii="calibri" w:hAnsi="calibri" w:eastAsia="calibri" w:cs="calibri"/>
          <w:sz w:val="24"/>
          <w:szCs w:val="24"/>
          <w:b/>
        </w:rPr>
        <w:t xml:space="preserve">. Wszystkie inwestycje dewelopera charakteryzują się wysoką jakością i doskonałą lokalizacją. W tym roku spółka obchodzi </w:t>
      </w:r>
      <w:r>
        <w:rPr>
          <w:rFonts w:ascii="calibri" w:hAnsi="calibri" w:eastAsia="calibri" w:cs="calibri"/>
          <w:sz w:val="24"/>
          <w:szCs w:val="24"/>
          <w:b/>
        </w:rPr>
        <w:t xml:space="preserve">jubileusz 30-lecia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2026-05-21T20:58:32+02:00</dcterms:created>
  <dcterms:modified xsi:type="dcterms:W3CDTF">2026-05-21T20:58:32+02:00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