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etap osiedla Harmonia Oliwska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rozpoczęło sprzedaż IV czyli ostatniego etapu prestiżowego osiedla Harmonia Oliwska w Gdańsku. Do oferty trafiły 174 mieszkania o powierzchni od 28 mkw. do 98 mkw. Planowany termin zakończenia budowy to 30 września 2020 roku. Osiedle cieszy się bardzo dużym zainteresowaniem wśród klientów. Wszystkie mieszkania w ramach I i II etapu zostały sprzedane, a w ramach III etapu pozostało 7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Oliwie przy ul. Opackiej</w:t>
      </w:r>
      <w:r>
        <w:rPr>
          <w:rFonts w:ascii="calibri" w:hAnsi="calibri" w:eastAsia="calibri" w:cs="calibri"/>
          <w:sz w:val="24"/>
          <w:szCs w:val="24"/>
        </w:rPr>
        <w:t xml:space="preserve">. Dzięki wyjątkowo korzystnej lokalizacji mieszkańcy osiedla będą mieli dosłownie 250 m do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a także zaledwie 1,2 km do</w:t>
      </w:r>
      <w:r>
        <w:rPr>
          <w:rFonts w:ascii="calibri" w:hAnsi="calibri" w:eastAsia="calibri" w:cs="calibri"/>
          <w:sz w:val="24"/>
          <w:szCs w:val="24"/>
          <w:b/>
        </w:rPr>
        <w:t xml:space="preserve"> centrum biznesowego Olivia Business Centre</w:t>
      </w:r>
      <w:r>
        <w:rPr>
          <w:rFonts w:ascii="calibri" w:hAnsi="calibri" w:eastAsia="calibri" w:cs="calibri"/>
          <w:sz w:val="24"/>
          <w:szCs w:val="24"/>
        </w:rPr>
        <w:t xml:space="preserve"> i 1,5 km do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projektu jest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oryginalna, ponadczasowa architektura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sześcio- i ośmiokondygnacyjne budynki z </w:t>
      </w:r>
      <w:r>
        <w:rPr>
          <w:rFonts w:ascii="calibri" w:hAnsi="calibri" w:eastAsia="calibri" w:cs="calibri"/>
          <w:sz w:val="24"/>
          <w:szCs w:val="24"/>
          <w:b/>
        </w:rPr>
        <w:t xml:space="preserve">dużymi nasłonecznionymi balkonami i tarasami</w:t>
      </w:r>
      <w:r>
        <w:rPr>
          <w:rFonts w:ascii="calibri" w:hAnsi="calibri" w:eastAsia="calibri" w:cs="calibri"/>
          <w:sz w:val="24"/>
          <w:szCs w:val="24"/>
        </w:rPr>
        <w:t xml:space="preserve">. Elewacja wszystkich budynków jest wykończona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materiałami szlachetnymi</w:t>
      </w:r>
      <w:r>
        <w:rPr>
          <w:rFonts w:ascii="calibri" w:hAnsi="calibri" w:eastAsia="calibri" w:cs="calibri"/>
          <w:sz w:val="24"/>
          <w:szCs w:val="24"/>
        </w:rPr>
        <w:t xml:space="preserve">, a części wspólne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korytarze i klatki schodowe</w:t>
      </w:r>
      <w:r>
        <w:rPr>
          <w:rFonts w:ascii="calibri" w:hAnsi="calibri" w:eastAsia="calibri" w:cs="calibri"/>
          <w:sz w:val="24"/>
          <w:szCs w:val="24"/>
        </w:rPr>
        <w:t xml:space="preserve"> wykonywane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 i monitorowane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wokół znajdują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ogólnodostępne naziemne miejsca postojowe oraz stojaki na rowery</w:t>
      </w:r>
      <w:r>
        <w:rPr>
          <w:rFonts w:ascii="calibri" w:hAnsi="calibri" w:eastAsia="calibri" w:cs="calibri"/>
          <w:sz w:val="24"/>
          <w:szCs w:val="24"/>
        </w:rPr>
        <w:t xml:space="preserve">. Między poszczególnymi budynkami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zieleń parkowa, mała architektura i place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181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174 w ramach IV etapu</w:t>
      </w:r>
      <w:r>
        <w:rPr>
          <w:rFonts w:ascii="calibri" w:hAnsi="calibri" w:eastAsia="calibri" w:cs="calibri"/>
          <w:sz w:val="24"/>
          <w:szCs w:val="24"/>
        </w:rPr>
        <w:t xml:space="preserve">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8 586 zł</w:t>
      </w:r>
      <w:r>
        <w:rPr>
          <w:rFonts w:ascii="calibri" w:hAnsi="calibri" w:eastAsia="calibri" w:cs="calibri"/>
          <w:sz w:val="24"/>
          <w:szCs w:val="24"/>
        </w:rPr>
        <w:t xml:space="preserve"> brutto za mkw. w III etapie i </w:t>
      </w:r>
      <w:r>
        <w:rPr>
          <w:rFonts w:ascii="calibri" w:hAnsi="calibri" w:eastAsia="calibri" w:cs="calibri"/>
          <w:sz w:val="24"/>
          <w:szCs w:val="24"/>
          <w:b/>
        </w:rPr>
        <w:t xml:space="preserve">od 9 612 zł</w:t>
      </w:r>
      <w:r>
        <w:rPr>
          <w:rFonts w:ascii="calibri" w:hAnsi="calibri" w:eastAsia="calibri" w:cs="calibri"/>
          <w:sz w:val="24"/>
          <w:szCs w:val="24"/>
        </w:rPr>
        <w:t xml:space="preserve"> w IV etapie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wszystkich etapów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łącznie ponad 550 mieszkań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czwartego, ostatniego etapu osiedla Harmonia Oliwska „Kwarta” to </w:t>
      </w:r>
      <w:r>
        <w:rPr>
          <w:rFonts w:ascii="calibri" w:hAnsi="calibri" w:eastAsia="calibri" w:cs="calibri"/>
          <w:sz w:val="24"/>
          <w:szCs w:val="24"/>
          <w:b/>
        </w:rPr>
        <w:t xml:space="preserve">koniec września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4cb60693899f9ad034dd2e625dcba95f&amp;id=74530&amp;typ=epr" TargetMode="External"/><Relationship Id="rId8" Type="http://schemas.openxmlformats.org/officeDocument/2006/relationships/hyperlink" Target="http://inprosa.biuroprasowe.pl/word/?hash=4cb60693899f9ad034dd2e625dcba95f&amp;id=7453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2025-11-02T09:34:44+01:00</dcterms:created>
  <dcterms:modified xsi:type="dcterms:W3CDTF">2025-11-02T09:34:44+01:00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