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mieszkania na Osiedlu Wróbla 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sprzedał już prawie wszystkie mieszkania i domy w ramach Osiedla Wróbla Staw w Gdańsku Jasieniu. W aktualnej ofercie, z 320 mieszkań i 84 domów, pozostało już tylko 11 lokali i 1 dom. Duże zainteresowanie inwestycją powoduje m.in. doskonała lokalizacja i rozwinięta komunikacja z pozostałymi dzielnicami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Mieszkania oraz Wróbla Staw Domy to inwestycje położone w malowniczej otulinie Trójmiejskiego Parku Krajobrazowego. Osiedle jest idealnym miejscem dla osób poszukujących ciszy i spokoju, z jednoczesnym dostępem do dobrze rozwiniętej komunikacji pozwalającej na szybki dojazd do aglomeracji miejskiej. Obydwie inwestycje znajdują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 </w:t>
      </w:r>
      <w:r>
        <w:rPr>
          <w:rFonts w:ascii="calibri" w:hAnsi="calibri" w:eastAsia="calibri" w:cs="calibri"/>
          <w:sz w:val="24"/>
          <w:szCs w:val="24"/>
        </w:rPr>
        <w:t xml:space="preserve">oraz bardzo blisko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</w:t>
      </w:r>
      <w:r>
        <w:rPr>
          <w:rFonts w:ascii="calibri" w:hAnsi="calibri" w:eastAsia="calibri" w:cs="calibri"/>
          <w:sz w:val="24"/>
          <w:szCs w:val="24"/>
        </w:rPr>
        <w:t xml:space="preserve">, dzięki której mieszkańcy mogą w ciągu kilkunastu minut komfortowo dojechać zarówno na lotnisko w Rębiechowie, jak i do innych dzielnic Gdańska. Ze względu na swoje położenie, osiedle bezpośrednio sąsiaduje z leśnymi ścieżkami rowerowymi i innymi ciekawymi miejscami do aktywnego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Wróbla Staw Mieszkania</w:t>
      </w:r>
      <w:r>
        <w:rPr>
          <w:rFonts w:ascii="calibri" w:hAnsi="calibri" w:eastAsia="calibri" w:cs="calibri"/>
          <w:sz w:val="24"/>
          <w:szCs w:val="24"/>
        </w:rPr>
        <w:t xml:space="preserve"> składa się z czternastu trzy i czterokondygnacyjnych budynków wielorodzinnych. Niska zabudowa inwestycji powoduje, że budynki nie konkurują z otaczającą jej przyrodą. Do mieszkań na parterze zaprojektowane zostały ogródki. W ramach inwestycji powstały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 W aktualnej ofercie pozostało </w:t>
      </w:r>
      <w:r>
        <w:rPr>
          <w:rFonts w:ascii="calibri" w:hAnsi="calibri" w:eastAsia="calibri" w:cs="calibri"/>
          <w:sz w:val="24"/>
          <w:szCs w:val="24"/>
          <w:b/>
        </w:rPr>
        <w:t xml:space="preserve">11 dwupoziomowych mieszkań</w:t>
      </w:r>
      <w:r>
        <w:rPr>
          <w:rFonts w:ascii="calibri" w:hAnsi="calibri" w:eastAsia="calibri" w:cs="calibri"/>
          <w:sz w:val="24"/>
          <w:szCs w:val="24"/>
        </w:rPr>
        <w:t xml:space="preserve">, które są gotowe do odbioru. Ich powierzchnia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77,06 mkw. do 90,99 mkw.</w:t>
      </w:r>
      <w:r>
        <w:rPr>
          <w:rFonts w:ascii="calibri" w:hAnsi="calibri" w:eastAsia="calibri" w:cs="calibri"/>
          <w:sz w:val="24"/>
          <w:szCs w:val="24"/>
        </w:rPr>
        <w:t xml:space="preserve">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4.428 zł brutto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Osiedlu Wróbla Staw </w:t>
      </w:r>
      <w:r>
        <w:rPr>
          <w:rFonts w:ascii="calibri" w:hAnsi="calibri" w:eastAsia="calibri" w:cs="calibri"/>
          <w:sz w:val="24"/>
          <w:szCs w:val="24"/>
        </w:rPr>
        <w:t xml:space="preserve">budowane są z zachowaniem najwyższych standardów przy użyciu materiałów najlepszej jakości. W standardzie wyposażenia uwzględnione są </w:t>
      </w:r>
      <w:r>
        <w:rPr>
          <w:rFonts w:ascii="calibri" w:hAnsi="calibri" w:eastAsia="calibri" w:cs="calibri"/>
          <w:sz w:val="24"/>
          <w:szCs w:val="24"/>
          <w:b/>
        </w:rPr>
        <w:t xml:space="preserve">kolektory słoneczne</w:t>
      </w:r>
      <w:r>
        <w:rPr>
          <w:rFonts w:ascii="calibri" w:hAnsi="calibri" w:eastAsia="calibri" w:cs="calibri"/>
          <w:sz w:val="24"/>
          <w:szCs w:val="24"/>
        </w:rPr>
        <w:t xml:space="preserve">, a budynki objęte </w:t>
      </w:r>
      <w:r>
        <w:rPr>
          <w:rFonts w:ascii="calibri" w:hAnsi="calibri" w:eastAsia="calibri" w:cs="calibri"/>
          <w:sz w:val="24"/>
          <w:szCs w:val="24"/>
          <w:b/>
        </w:rPr>
        <w:t xml:space="preserve">5-letnią gwarancją</w:t>
      </w:r>
      <w:r>
        <w:rPr>
          <w:rFonts w:ascii="calibri" w:hAnsi="calibri" w:eastAsia="calibri" w:cs="calibri"/>
          <w:sz w:val="24"/>
          <w:szCs w:val="24"/>
        </w:rPr>
        <w:t xml:space="preserve">. Każdy z budynków posiada garaż oraz ogródek. Osiedle składa się łącznie z 84 domów w zabudowie bliźniaczej i szeregowej. W aktualnej ofercie został </w:t>
      </w:r>
      <w:r>
        <w:rPr>
          <w:rFonts w:ascii="calibri" w:hAnsi="calibri" w:eastAsia="calibri" w:cs="calibri"/>
          <w:sz w:val="24"/>
          <w:szCs w:val="24"/>
          <w:b/>
        </w:rPr>
        <w:t xml:space="preserve">1 dom w zabudowie bliźniaczej</w:t>
      </w:r>
      <w:r>
        <w:rPr>
          <w:rFonts w:ascii="calibri" w:hAnsi="calibri" w:eastAsia="calibri" w:cs="calibri"/>
          <w:sz w:val="24"/>
          <w:szCs w:val="24"/>
        </w:rPr>
        <w:t xml:space="preserve">, o powierzchni użytkowej 139,8 mkw. i powierzchni działki 372 mwk. </w:t>
      </w:r>
      <w:r>
        <w:rPr>
          <w:rFonts w:ascii="calibri" w:hAnsi="calibri" w:eastAsia="calibri" w:cs="calibri"/>
          <w:sz w:val="24"/>
          <w:szCs w:val="24"/>
          <w:b/>
        </w:rPr>
        <w:t xml:space="preserve">Cena domu to 910.000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obydwu inwestycjach deweloper zadbał o tereny zielone, małą architekturę, plac zabaw, boisko wielofunkcyjne i siłownię na świeżym powietrzu. Osiedla są ogrodzone i chronione.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2026-07-06T14:58:28+02:00</dcterms:created>
  <dcterms:modified xsi:type="dcterms:W3CDTF">2026-07-06T14:58:28+02:00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