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duże zainteresowanie inwestycją Czwarty Żagiel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już 90% mieszkań w ramach inwestycji Czwarty Żagiel na Gdańskim Przymorzu. Projekt przyciągnął klientów doskonałą lokalizacją, standardem wykonania, nowoczesnością budynku i bardzo dobrą ceną. W sprzedaży pozostało już tylko 14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Czwarty Żagiel</w:t>
      </w:r>
      <w:r>
        <w:rPr>
          <w:rFonts w:ascii="calibri" w:hAnsi="calibri" w:eastAsia="calibri" w:cs="calibri"/>
          <w:sz w:val="24"/>
          <w:szCs w:val="24"/>
        </w:rPr>
        <w:t xml:space="preserve"> to nowoczesny budynek zlokalizowany na </w:t>
      </w:r>
      <w:r>
        <w:rPr>
          <w:rFonts w:ascii="calibri" w:hAnsi="calibri" w:eastAsia="calibri" w:cs="calibri"/>
          <w:sz w:val="24"/>
          <w:szCs w:val="24"/>
          <w:b/>
        </w:rPr>
        <w:t xml:space="preserve">Gdańskim Przymorzu</w:t>
      </w:r>
      <w:r>
        <w:rPr>
          <w:rFonts w:ascii="calibri" w:hAnsi="calibri" w:eastAsia="calibri" w:cs="calibri"/>
          <w:sz w:val="24"/>
          <w:szCs w:val="24"/>
        </w:rPr>
        <w:t xml:space="preserve"> przy ul. Olsztyńskiej, blisko Parku Reagana i w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1,5 km od morza</w:t>
      </w:r>
      <w:r>
        <w:rPr>
          <w:rFonts w:ascii="calibri" w:hAnsi="calibri" w:eastAsia="calibri" w:cs="calibri"/>
          <w:sz w:val="24"/>
          <w:szCs w:val="24"/>
        </w:rPr>
        <w:t xml:space="preserve">. Do centrum Sopotu i Gdańskiej Starówki jest zaledwie 5 km. Okolica posiada doskonale rozwiniętą infrastrukturę oraz zagospodarowane terany zielone, idealne na spacery z dziećmi, dla rowerzystów, rolkarzy i biegaczy. Tuż obok osiedla znajduje się szkoła, przychodnia, sklepy, centra handlowe oraz przystanek autobusowy, pozwalający m.in. na szybki dojazd do stacji SKM. Niewątpliwym udogodnieniem dla rodziców jest </w:t>
      </w:r>
      <w:r>
        <w:rPr>
          <w:rFonts w:ascii="calibri" w:hAnsi="calibri" w:eastAsia="calibri" w:cs="calibri"/>
          <w:sz w:val="24"/>
          <w:szCs w:val="24"/>
          <w:b/>
        </w:rPr>
        <w:t xml:space="preserve">żłobek i przedszkole</w:t>
      </w:r>
      <w:r>
        <w:rPr>
          <w:rFonts w:ascii="calibri" w:hAnsi="calibri" w:eastAsia="calibri" w:cs="calibri"/>
          <w:sz w:val="24"/>
          <w:szCs w:val="24"/>
        </w:rPr>
        <w:t xml:space="preserve">, które znajduje się na terenie sąsiadującego osiedla Trzy Żagle i przeznaczone jest w pierwszej kolejności dla najmłodszych mieszkańców inwestycji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wyposażone są w przestronne i nasłonecznione tarasy, które zapewnią przepiękny widok na Zatokę Gdańską oraz wzgórza morenowe Trójmiejskiego Parku Krajobrazowego. Dla bezpieczeństwa mieszkańców deweloper zadbał o całodobowy monitoring, a dla wygody zaprojektowano dwie hale garażowe i indywidualne piwnice w podziemnych kondygnacjach. Na terenie inwestycji powstały również naziemne miejsca parkingowe, z których będą mogli korzystać mieszkańcy i ich goście.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Czwarty Żagiel </w:t>
      </w:r>
      <w:r>
        <w:rPr>
          <w:rFonts w:ascii="calibri" w:hAnsi="calibri" w:eastAsia="calibri" w:cs="calibri"/>
          <w:sz w:val="24"/>
          <w:szCs w:val="24"/>
          <w:b/>
        </w:rPr>
        <w:t xml:space="preserve">w sprzedaży pozostało już tylko 14 trzypokojowych mieszkań, które gotowe są do odbioru.</w:t>
      </w:r>
      <w:r>
        <w:rPr>
          <w:rFonts w:ascii="calibri" w:hAnsi="calibri" w:eastAsia="calibri" w:cs="calibri"/>
          <w:sz w:val="24"/>
          <w:szCs w:val="24"/>
        </w:rPr>
        <w:t xml:space="preserve"> Ich powierzchnia wynosi od 67,90 mkw. do 71,30 mkw. Ceny mieszkań rozpoczynają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5.300 zł netto za mkw. </w:t>
      </w:r>
      <w:r>
        <w:rPr>
          <w:rFonts w:ascii="calibri" w:hAnsi="calibri" w:eastAsia="calibri" w:cs="calibri"/>
          <w:sz w:val="24"/>
          <w:szCs w:val="24"/>
        </w:rPr>
        <w:t xml:space="preserve">Deweloper rozpoczął przekazywanie lokali w pierwszej połowie grudnia 2014 roku. Jest to najszybciej wybudowana inwestycja w 28-letniej historii Inpro. Inwestycję ukończono w ciągu 19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2026-05-21T20:58:22+02:00</dcterms:created>
  <dcterms:modified xsi:type="dcterms:W3CDTF">2026-05-21T20:58:22+02:00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