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podsumowała wyniki sprzedaży w lutym 2016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 zrealizowała przedsprzedaż (rozumianą jako ilość podpisanych umów przedwstępnych netto) w lutym br. na poziomie 49 umów, czyli o ponad 4% więcej, niż w lutym 2015 roku. Narastająco po dwóch miesiącach 2016 r. Grupa Inpro podpisała 72 umowy netto i wydała 94 mieszkania i domy (wzrost o blisko 52%).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Luty to kolejny dobry miesiąc dla Grupy Inpro pod względem liczby wydanych lokali. Systematycznie przekazujemy mieszkania na Osiedlu Wróbla Staw i w ramach zakończonych etapów inwestycji Chmielna Park. Jednocześnie wprowadzamy do sprzedaży nowe inwestycje. Z końcem lutego w ofercie Inpro pojawił się I etap Harmonii Oliwskiej, w przygotowaniu jest również Osiedle Azymut w Gdyni i Osiedle Optima w Gdańsku. Mamy nadzieję, że 2016 rok będzie równie dobry, jak rok ubiegły” </w:t>
      </w:r>
      <w:r>
        <w:rPr>
          <w:rFonts w:ascii="calibri" w:hAnsi="calibri" w:eastAsia="calibri" w:cs="calibri"/>
          <w:sz w:val="24"/>
          <w:szCs w:val="24"/>
        </w:rPr>
        <w:t xml:space="preserve">- powiedział Rafał Zdebski, Dyrektor handlowy Inpro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lutym br., podpisując 49 umów netto, osiągnęła o 4% wyższą sprzedaż w porównaniu do lutego 2015 roku. Grupa od początku 2016 roku podpisała 72 umowy netto, czyli o 16% mniej niż w ciągu dwóch pierwszych miesięcy 2015 roku. Po dwóch pierwszych miesiącach 2016 r. ilość wydanych lokali przez Grupę wyniosła 94 mieszkania i domy, czyli o blisko 52% więcej w porównaniu do analogicznego okresu roku poprzedniego.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2026-10-27T06:57:23+01:00</dcterms:created>
  <dcterms:modified xsi:type="dcterms:W3CDTF">2026-10-27T06:57:23+01:00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