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poszerzyło ofertę w ramach osiedla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trzy kolejne budynki w ramach osiedla OPTIMA w Gdańsku Jasieniu. Tym samym, oferta dewelopera została wzbogacona o kolejne 112 mieszkań. W ramach całego osiedla w aktualnej ofercie znajduje się 195 mieszkań. Zakończenie realizacji pierwszego etapu inwestycji planowane jest na koniec października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powstaje przy ul. Stężyckiej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, w bliskiej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Fashion House</w:t>
      </w:r>
      <w:r>
        <w:rPr>
          <w:rFonts w:ascii="calibri" w:hAnsi="calibri" w:eastAsia="calibri" w:cs="calibri"/>
          <w:sz w:val="24"/>
          <w:szCs w:val="24"/>
        </w:rPr>
        <w:t xml:space="preserve"> i wjazdu na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trójmiejską obwodnicę</w:t>
      </w:r>
      <w:r>
        <w:rPr>
          <w:rFonts w:ascii="calibri" w:hAnsi="calibri" w:eastAsia="calibri" w:cs="calibri"/>
          <w:sz w:val="24"/>
          <w:szCs w:val="24"/>
        </w:rPr>
        <w:t xml:space="preserve">, dzięki której przyszli mieszkańcy dotrą do centrum w zaledwie 15 minut. Okolica bogata jest także w liczne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spacerowe</w:t>
      </w:r>
      <w:r>
        <w:rPr>
          <w:rFonts w:ascii="calibri" w:hAnsi="calibri" w:eastAsia="calibri" w:cs="calibri"/>
          <w:sz w:val="24"/>
          <w:szCs w:val="24"/>
        </w:rPr>
        <w:t xml:space="preserve">, które sprzyjają aktywnemu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wraz z dużym </w:t>
      </w:r>
      <w:r>
        <w:rPr>
          <w:rFonts w:ascii="calibri" w:hAnsi="calibri" w:eastAsia="calibri" w:cs="calibri"/>
          <w:sz w:val="24"/>
          <w:szCs w:val="24"/>
          <w:b/>
        </w:rPr>
        <w:t xml:space="preserve">placem zabaw</w:t>
      </w:r>
      <w:r>
        <w:rPr>
          <w:rFonts w:ascii="calibri" w:hAnsi="calibri" w:eastAsia="calibri" w:cs="calibri"/>
          <w:sz w:val="24"/>
          <w:szCs w:val="24"/>
        </w:rPr>
        <w:t xml:space="preserve"> dla najmłodszych. Na terenie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wielofunkcyjne, profesjonalne boiska</w:t>
      </w:r>
      <w:r>
        <w:rPr>
          <w:rFonts w:ascii="calibri" w:hAnsi="calibri" w:eastAsia="calibri" w:cs="calibri"/>
          <w:sz w:val="24"/>
          <w:szCs w:val="24"/>
        </w:rPr>
        <w:t xml:space="preserve">, dostosowane do różnego rodzaju gier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, a lokale na wyższych piętrach </w:t>
      </w:r>
      <w:r>
        <w:rPr>
          <w:rFonts w:ascii="calibri" w:hAnsi="calibri" w:eastAsia="calibri" w:cs="calibri"/>
          <w:sz w:val="24"/>
          <w:szCs w:val="24"/>
          <w:b/>
        </w:rPr>
        <w:t xml:space="preserve">oszklone balkony</w:t>
      </w:r>
      <w:r>
        <w:rPr>
          <w:rFonts w:ascii="calibri" w:hAnsi="calibri" w:eastAsia="calibri" w:cs="calibri"/>
          <w:sz w:val="24"/>
          <w:szCs w:val="24"/>
        </w:rPr>
        <w:t xml:space="preserve">. Tereny wokół osiedla zostaną wzbogacone w zieleń, staw i liczne ścieżki spacerowe. Osiedle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, planowana jest także budowa części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pomieszczenia zostały tak rozmieszczone aby dawały możliwość maksymalnego wykorzystania przestrzeni i światła dziennego. Zaprojektowano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, a w każdej klatce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  <w:r>
        <w:rPr>
          <w:rFonts w:ascii="calibri" w:hAnsi="calibri" w:eastAsia="calibri" w:cs="calibri"/>
          <w:sz w:val="24"/>
          <w:szCs w:val="24"/>
        </w:rPr>
        <w:t xml:space="preserve"> Powierzchnia lokali wynosi od 31,06 mkw. do 67,10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2026-07-16T05:26:13+02:00</dcterms:created>
  <dcterms:modified xsi:type="dcterms:W3CDTF">2026-07-16T05:26:13+02:00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