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surowy otwarty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etapu osiedla Harmonia Oliwska w Gdańsku osiągnęła stan surowy otwarty. Obecnie trwają prace związane z montażem stolarki okiennej, ścianek działowych w mieszkaniach oraz kładzenie tynków. Deweloperem i generalnym wykonawcą inwestycji jest INPRO. Zakończenie budowy pierwszego etapu osiedla planowane jest na październik 2017. Ponad 40% mieszkań zostało już sprzedanych.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etapu osiedla </w:t>
      </w: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rozpoczęła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2016 r</w:t>
      </w:r>
      <w:r>
        <w:rPr>
          <w:rFonts w:ascii="calibri" w:hAnsi="calibri" w:eastAsia="calibri" w:cs="calibri"/>
          <w:sz w:val="24"/>
          <w:szCs w:val="24"/>
        </w:rPr>
        <w:t xml:space="preserve">., a z końcem </w:t>
      </w:r>
      <w:r>
        <w:rPr>
          <w:rFonts w:ascii="calibri" w:hAnsi="calibri" w:eastAsia="calibri" w:cs="calibri"/>
          <w:sz w:val="24"/>
          <w:szCs w:val="24"/>
          <w:b/>
        </w:rPr>
        <w:t xml:space="preserve">lutego 2017 r</w:t>
      </w:r>
      <w:r>
        <w:rPr>
          <w:rFonts w:ascii="calibri" w:hAnsi="calibri" w:eastAsia="calibri" w:cs="calibri"/>
          <w:sz w:val="24"/>
          <w:szCs w:val="24"/>
        </w:rPr>
        <w:t xml:space="preserve">. został ukończony stan surowy otwarty. Obecnie wykonywane są prace związane m.in. ze ściankami działowymi w mieszkaniach, stolarką okienną i tynkami. Częściowo została także wykonana instalacja wewnętrzna, izolacje i pokrycia dachowe.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Osiedle położone jest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Opackiej i Al. Grunwaldzkiej</w:t>
      </w:r>
      <w:r>
        <w:rPr>
          <w:rFonts w:ascii="calibri" w:hAnsi="calibri" w:eastAsia="calibri" w:cs="calibri"/>
          <w:sz w:val="24"/>
          <w:szCs w:val="24"/>
        </w:rPr>
        <w:t xml:space="preserve"> w Gdańsku Oliwie. Architektura inwestycji uzupełniona zostanie zieloną roślinnością, dzięki czemu będzie się idealnie wpisywać w otoczenie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, który bezpośrednio graniczy z osiedlem. Dzięki doskonale rozwiniętej infrastrukturze komunikacyjnej przyszli mieszkańcy będą mogli bardzo szybko i sprawnie dojechać do pozostałych części miasta. W okolicy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przystanki autobusowe i tramwajowe</w:t>
      </w:r>
      <w:r>
        <w:rPr>
          <w:rFonts w:ascii="calibri" w:hAnsi="calibri" w:eastAsia="calibri" w:cs="calibri"/>
          <w:sz w:val="24"/>
          <w:szCs w:val="24"/>
        </w:rPr>
        <w:t xml:space="preserve">, a także stacje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Żabianka i Gdańsk Oliwa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Okolica inwestycji jest wymarzonym miejscem dla entuzjastów aktywnego wypoczynku na świeżym powietrzu. W sąsiedztwie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W niedalekiej odległości są także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 tworzącymi Trójmiejski Park Krajobrazowy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Wzgórze Pachołek</w:t>
      </w:r>
      <w:r>
        <w:rPr>
          <w:rFonts w:ascii="calibri" w:hAnsi="calibri" w:eastAsia="calibri" w:cs="calibri"/>
          <w:sz w:val="24"/>
          <w:szCs w:val="24"/>
        </w:rPr>
        <w:t xml:space="preserve"> i gdańskie </w:t>
      </w:r>
      <w:r>
        <w:rPr>
          <w:rFonts w:ascii="calibri" w:hAnsi="calibri" w:eastAsia="calibri" w:cs="calibri"/>
          <w:sz w:val="24"/>
          <w:szCs w:val="24"/>
          <w:b/>
        </w:rPr>
        <w:t xml:space="preserve">ZOO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ustawne i przestronne mieszkania</w:t>
      </w:r>
      <w:r>
        <w:rPr>
          <w:rFonts w:ascii="calibri" w:hAnsi="calibri" w:eastAsia="calibri" w:cs="calibri"/>
          <w:sz w:val="24"/>
          <w:szCs w:val="24"/>
        </w:rPr>
        <w:t xml:space="preserve">, uzupełnione o słoneczne </w:t>
      </w:r>
      <w:r>
        <w:rPr>
          <w:rFonts w:ascii="calibri" w:hAnsi="calibri" w:eastAsia="calibri" w:cs="calibri"/>
          <w:sz w:val="24"/>
          <w:szCs w:val="24"/>
          <w:b/>
        </w:rPr>
        <w:t xml:space="preserve">balkony i tarasy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własne ogródki</w:t>
      </w:r>
      <w:r>
        <w:rPr>
          <w:rFonts w:ascii="calibri" w:hAnsi="calibri" w:eastAsia="calibri" w:cs="calibri"/>
          <w:sz w:val="24"/>
          <w:szCs w:val="24"/>
        </w:rPr>
        <w:t xml:space="preserve"> w lokalach na parterze. Osiedle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</w:t>
      </w:r>
      <w:r>
        <w:rPr>
          <w:rFonts w:ascii="calibri" w:hAnsi="calibri" w:eastAsia="calibri" w:cs="calibri"/>
          <w:sz w:val="24"/>
          <w:szCs w:val="24"/>
        </w:rPr>
        <w:t xml:space="preserve"> 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dozorowane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hali garażowych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180 miejsc postojowych dla rowerów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budowy pierwszego etapu inwestycji zaplanowane jest na październik br</w:t>
      </w:r>
      <w:r>
        <w:rPr>
          <w:rFonts w:ascii="calibri" w:hAnsi="calibri" w:eastAsia="calibri" w:cs="calibri"/>
          <w:sz w:val="24"/>
          <w:szCs w:val="24"/>
        </w:rPr>
        <w:t xml:space="preserve">., do użytku zostanie wtedy oddanych </w:t>
      </w:r>
      <w:r>
        <w:rPr>
          <w:rFonts w:ascii="calibri" w:hAnsi="calibri" w:eastAsia="calibri" w:cs="calibri"/>
          <w:sz w:val="24"/>
          <w:szCs w:val="24"/>
          <w:b/>
        </w:rPr>
        <w:t xml:space="preserve">151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30 mkw. do nawet 120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pozostało 89 mieszkań</w:t>
      </w:r>
      <w:r>
        <w:rPr>
          <w:rFonts w:ascii="calibri" w:hAnsi="calibri" w:eastAsia="calibri" w:cs="calibri"/>
          <w:sz w:val="24"/>
          <w:szCs w:val="24"/>
        </w:rPr>
        <w:t xml:space="preserve">, ich ceny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7452 zł brutto za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przewiduje wybudowanie łącznie 550 mieszkań i będzie realizowany w czterech etapach do 2020 lub 2021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2026-07-16T05:26:09+02:00</dcterms:created>
  <dcterms:modified xsi:type="dcterms:W3CDTF">2026-07-16T05:26:09+02:00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