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Dekpol utrzymuje wysoką sprzedaż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Dekpol sprzedał w pierwszym kwartale br. 223 mieszkań, czyli na zbliżonym poziomie jak w analogicznym okresie roku poprzedniego, kiedy sprzedano 229 mieszkań. W pierwszych trzech miesiącach 2018 roku spółka przekazała jednocześnie klientom 137 lokali w porównaniu do 48 lokali wydanych w I kwartale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zdywersyfikowana oferta jest dobrze dopasowana do oczekiwań klientów. Realizowane projekty obejmują zarówno budowę osiedli mieszkaniowych, osiedli domów jednorodzinnych, luksusowych apartamentowców, jak również condo hoteli. W tym roku zakładamy utrzymanie wysokiego tempa wzrostu sprzedaży mieszkań. Dynamicznie rozwijamy działalność deweloperską głównie na terenie Pomorza, ale planujemy także ekspansję na nowe rynki w tym m.in. w Warszawie i Wrocławiu. </w:t>
      </w:r>
      <w:r>
        <w:rPr>
          <w:rFonts w:ascii="calibri" w:hAnsi="calibri" w:eastAsia="calibri" w:cs="calibri"/>
          <w:sz w:val="24"/>
          <w:szCs w:val="24"/>
        </w:rPr>
        <w:t xml:space="preserve">Na obecnie posiadanych gruntach możemy wybudować około 4000 nowych mieszkań – powiedział Sebastian Barandziak,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Dyrektor Generalny ds. nieruchomości, Członek Zarządu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br. Dekpol sprzedał 223 mieszkań na podstawie zawartych umów rezerwacyjnych, deweloperskich i przedwstępnych. To wynik zbliżony do tego samego okresu poprzedniego roku, kiedy zakontraktowano sprzedaż 229 lokali. Zarząd Dekpol poinformował jednocześnie, że na koniec marca br. spółka posiadała w ofercie sprzedażowej łącznie 399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wynikach finansowych Dekpolu za pierwszy kwartał br. rozpoznanych zostanie 137 lokali, które w tym okresie na podstawie zawartych notarialnych umów przenoszących własność lokalu zostały przekazane klientom. W pierwszym kwartale 2017 r. rozpoznana została sprzedaż 48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ekpol S.A. realizuje obecnie projekty deweloperskie na terenie Gdańska, Gdyni, Tczewa i Juraty. W Gdańsku powstaje apartamentowo–hotelowy kompleks Grano Residence, Osiedle Foresta, Osiedle Młoda Morena, Osiedle Młoda Morena Park W Gdyni budowane jest Osiedle Na Fali, w Tczewie realizowana jest inwestycja Nowe Rokitki oraz Nowe Rokitki Park II, a w Juracie luksusowy apartamentowiec Verano Residence.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Kapitałowa Dekpol S.A. </w:t>
      </w:r>
      <w:r>
        <w:rPr>
          <w:rFonts w:ascii="calibri" w:hAnsi="calibri" w:eastAsia="calibri" w:cs="calibri"/>
          <w:sz w:val="24"/>
          <w:szCs w:val="24"/>
        </w:rPr>
        <w:t xml:space="preserve">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m.in. z CAT, Doosan Bobcat, Volvo i Komatsu.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Kazimierczak,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23 88, 660 254 132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akazimierczak@tauber.com.pl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1dcd47adb377131540d2f6f0a2fd86b4&amp;id=68274&amp;typ=eprmailto:mskowronek@tauber.com.pl" TargetMode="External"/><Relationship Id="rId8" Type="http://schemas.openxmlformats.org/officeDocument/2006/relationships/hyperlink" Target="http://inprosa.biuroprasowe.pl/word/?hash=1dcd47adb377131540d2f6f0a2fd86b4&amp;id=68274&amp;typ=eprmailto:akazimiercza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2026-01-20T10:13:58+01:00</dcterms:created>
  <dcterms:modified xsi:type="dcterms:W3CDTF">2026-01-20T10:13:58+01:00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