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Harmonia Oliwska – nowa inwestycja Inpro przy Parku Oliwskim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S.A. rozpoczął sprzedaż mieszkań w ramach najnowszej inwestycji Harmonia Oliwska w Gdańsku. Kwartał nowoczesnych budynków o niskiej zabudowie, uzupełniony zieloną roślinnością, będzie idealnie wpisywał się w otoczenie przyrody zabytkowego Parku Oliwskiego, który sąsiaduje bezpośrednio z osiedlem. Aktualnie do sprzedaży wprowadzono 151 lokali z pierwszego etapu. Ceny mieszkań za mkw. wynoszą średnio od 8 000 zł do 8 500 zł brutto.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wiodących deweloperów na rynku trójmiejskim, Inpro S.A., rozpoczyna sprzedaż mieszkań w ramach nowoczesnego osiedla Harmonia Oliwska, zlokalizowanego </w:t>
      </w:r>
      <w:r>
        <w:rPr>
          <w:rFonts w:ascii="calibri" w:hAnsi="calibri" w:eastAsia="calibri" w:cs="calibri"/>
          <w:sz w:val="24"/>
          <w:szCs w:val="24"/>
          <w:b/>
        </w:rPr>
        <w:t xml:space="preserve">przy ul. Opackiej i al. Grunwaldzkiej sąsiadującego bezpośrednio z Parkiem Oliwskim</w:t>
      </w:r>
      <w:r>
        <w:rPr>
          <w:rFonts w:ascii="calibri" w:hAnsi="calibri" w:eastAsia="calibri" w:cs="calibri"/>
          <w:sz w:val="24"/>
          <w:szCs w:val="24"/>
        </w:rPr>
        <w:t xml:space="preserve">. Centrum gdańskiej Oliwy jest bardzo dobrze rozwinięte komunikacyjnie i łatwo stąd dojechać do każdej części miasta. Przyszli mieszkańcy nowego osiedla będą mieć bezpośredni dostęp do przystanków tramwajowych i autobusowych. Dodatkowo, 850 m od inwestycji znajduje się przystanek SKM Gdańsk Żabianka, a 1,3 km przystanek SKM Gdańsk Oliwa.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inwestycja została zaprojektowana tak, aby </w:t>
      </w:r>
      <w:r>
        <w:rPr>
          <w:rFonts w:ascii="calibri" w:hAnsi="calibri" w:eastAsia="calibri" w:cs="calibri"/>
          <w:sz w:val="24"/>
          <w:szCs w:val="24"/>
          <w:b/>
        </w:rPr>
        <w:t xml:space="preserve">budynki i przyległe tereny wpisały się w otoczenie zieleni i uzupełniały z zabytkowym parkiem</w:t>
      </w:r>
      <w:r>
        <w:rPr>
          <w:rFonts w:ascii="calibri" w:hAnsi="calibri" w:eastAsia="calibri" w:cs="calibri"/>
          <w:sz w:val="24"/>
          <w:szCs w:val="24"/>
        </w:rPr>
        <w:t xml:space="preserve">, który jest wymarzonym miejscem na odpoczynek i spacery. Ulubione trasy znajdzie dla siebie każdy miłośnik biegania, jazdy na rowerze czy na rolkach. Okolica bogata jest w wiele ścieżek sprzyjających długim spacerom. W sąsiedztwie osiedla znajduje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kampus Akademii Wychowania Fizycznego</w:t>
      </w:r>
      <w:r>
        <w:rPr>
          <w:rFonts w:ascii="calibri" w:hAnsi="calibri" w:eastAsia="calibri" w:cs="calibri"/>
          <w:sz w:val="24"/>
          <w:szCs w:val="24"/>
        </w:rPr>
        <w:t xml:space="preserve"> posiadający rozbudowane centrum rekreacyjno-sportowe. Mieszkańcy Harmonii Oliwskiej w ciągu </w:t>
      </w:r>
      <w:r>
        <w:rPr>
          <w:rFonts w:ascii="calibri" w:hAnsi="calibri" w:eastAsia="calibri" w:cs="calibri"/>
          <w:sz w:val="24"/>
          <w:szCs w:val="24"/>
          <w:b/>
        </w:rPr>
        <w:t xml:space="preserve">15-minutowego spaceru dotrą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Stary Rynek</w:t>
      </w:r>
      <w:r>
        <w:rPr>
          <w:rFonts w:ascii="calibri" w:hAnsi="calibri" w:eastAsia="calibri" w:cs="calibri"/>
          <w:sz w:val="24"/>
          <w:szCs w:val="24"/>
        </w:rPr>
        <w:t xml:space="preserve">, który jest jednocześnie zabytkowym centrum dzielnicy.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km od inwestycji znajdują się tereny porośnięte </w:t>
      </w:r>
      <w:r>
        <w:rPr>
          <w:rFonts w:ascii="calibri" w:hAnsi="calibri" w:eastAsia="calibri" w:cs="calibri"/>
          <w:sz w:val="24"/>
          <w:szCs w:val="24"/>
          <w:b/>
        </w:rPr>
        <w:t xml:space="preserve">Lasami Oliwskimi</w:t>
      </w:r>
      <w:r>
        <w:rPr>
          <w:rFonts w:ascii="calibri" w:hAnsi="calibri" w:eastAsia="calibri" w:cs="calibri"/>
          <w:sz w:val="24"/>
          <w:szCs w:val="24"/>
        </w:rPr>
        <w:t xml:space="preserve"> tworzącymi Trójmiejski Park Krajobrazowy. Piękne widoki można podziwiać ze </w:t>
      </w:r>
      <w:r>
        <w:rPr>
          <w:rFonts w:ascii="calibri" w:hAnsi="calibri" w:eastAsia="calibri" w:cs="calibri"/>
          <w:sz w:val="24"/>
          <w:szCs w:val="24"/>
          <w:b/>
        </w:rPr>
        <w:t xml:space="preserve">Wzgórza Pachołek zlokalizowanego 1 km</w:t>
      </w:r>
      <w:r>
        <w:rPr>
          <w:rFonts w:ascii="calibri" w:hAnsi="calibri" w:eastAsia="calibri" w:cs="calibri"/>
          <w:sz w:val="24"/>
          <w:szCs w:val="24"/>
        </w:rPr>
        <w:t xml:space="preserve"> od osiedla i w drodze do oliwskiego</w:t>
      </w:r>
      <w:r>
        <w:rPr>
          <w:rFonts w:ascii="calibri" w:hAnsi="calibri" w:eastAsia="calibri" w:cs="calibri"/>
          <w:sz w:val="24"/>
          <w:szCs w:val="24"/>
          <w:b/>
        </w:rPr>
        <w:t xml:space="preserve"> ZOO znajdującego się 2,5 km </w:t>
      </w:r>
      <w:r>
        <w:rPr>
          <w:rFonts w:ascii="calibri" w:hAnsi="calibri" w:eastAsia="calibri" w:cs="calibri"/>
          <w:sz w:val="24"/>
          <w:szCs w:val="24"/>
        </w:rPr>
        <w:t xml:space="preserve">od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Harmonii Oliwskiej powstaną sześcio- i ośmiokondygnacyjne budynki w zabudowie kwartałowej, uzupełnione o </w:t>
      </w:r>
      <w:r>
        <w:rPr>
          <w:rFonts w:ascii="calibri" w:hAnsi="calibri" w:eastAsia="calibri" w:cs="calibri"/>
          <w:sz w:val="24"/>
          <w:szCs w:val="24"/>
          <w:b/>
        </w:rPr>
        <w:t xml:space="preserve">przestronne balkony i tarasy</w:t>
      </w:r>
      <w:r>
        <w:rPr>
          <w:rFonts w:ascii="calibri" w:hAnsi="calibri" w:eastAsia="calibri" w:cs="calibri"/>
          <w:sz w:val="24"/>
          <w:szCs w:val="24"/>
        </w:rPr>
        <w:t xml:space="preserve">. Mieszkania na parterze będą posiadały </w:t>
      </w:r>
      <w:r>
        <w:rPr>
          <w:rFonts w:ascii="calibri" w:hAnsi="calibri" w:eastAsia="calibri" w:cs="calibri"/>
          <w:sz w:val="24"/>
          <w:szCs w:val="24"/>
          <w:b/>
        </w:rPr>
        <w:t xml:space="preserve">ogródki</w:t>
      </w:r>
      <w:r>
        <w:rPr>
          <w:rFonts w:ascii="calibri" w:hAnsi="calibri" w:eastAsia="calibri" w:cs="calibri"/>
          <w:sz w:val="24"/>
          <w:szCs w:val="24"/>
        </w:rPr>
        <w:t xml:space="preserve">. Teren całej inwestycji będzie częściowo ogrodzony i dozorowany z pomieszczenia dla ochrony. Pod kompleksem biurowym zaplanowane są </w:t>
      </w:r>
      <w:r>
        <w:rPr>
          <w:rFonts w:ascii="calibri" w:hAnsi="calibri" w:eastAsia="calibri" w:cs="calibri"/>
          <w:sz w:val="24"/>
          <w:szCs w:val="24"/>
          <w:b/>
        </w:rPr>
        <w:t xml:space="preserve">hale garażowe</w:t>
      </w:r>
      <w:r>
        <w:rPr>
          <w:rFonts w:ascii="calibri" w:hAnsi="calibri" w:eastAsia="calibri" w:cs="calibri"/>
          <w:sz w:val="24"/>
          <w:szCs w:val="24"/>
        </w:rPr>
        <w:t xml:space="preserve">, a na terenie wokół budynku powstanie </w:t>
      </w:r>
      <w:r>
        <w:rPr>
          <w:rFonts w:ascii="calibri" w:hAnsi="calibri" w:eastAsia="calibri" w:cs="calibri"/>
          <w:sz w:val="24"/>
          <w:szCs w:val="24"/>
          <w:b/>
        </w:rPr>
        <w:t xml:space="preserve">180 ogólnodostępnych miejsc postojowych dla rowerów.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pierwszego etapu powstanie 151 mieszkań </w:t>
      </w:r>
      <w:r>
        <w:rPr>
          <w:rFonts w:ascii="calibri" w:hAnsi="calibri" w:eastAsia="calibri" w:cs="calibri"/>
          <w:sz w:val="24"/>
          <w:szCs w:val="24"/>
          <w:b/>
        </w:rPr>
        <w:t xml:space="preserve">o powierzchni od 30 mkw. do 120 mkw.</w:t>
      </w:r>
      <w:r>
        <w:rPr>
          <w:rFonts w:ascii="calibri" w:hAnsi="calibri" w:eastAsia="calibri" w:cs="calibri"/>
          <w:sz w:val="24"/>
          <w:szCs w:val="24"/>
        </w:rPr>
        <w:t xml:space="preserve"> z możliwością łączenia.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Ceny mieszkań za mkw. wynoszą średnio od </w:t>
      </w:r>
      <w:r>
        <w:rPr>
          <w:rFonts w:ascii="calibri" w:hAnsi="calibri" w:eastAsia="calibri" w:cs="calibri"/>
          <w:sz w:val="24"/>
          <w:szCs w:val="24"/>
          <w:b/>
        </w:rPr>
        <w:t xml:space="preserve">8 000 zł do 8 500 zł brutto.</w:t>
      </w:r>
      <w:r>
        <w:rPr>
          <w:rFonts w:ascii="calibri" w:hAnsi="calibri" w:eastAsia="calibri" w:cs="calibri"/>
          <w:sz w:val="24"/>
          <w:szCs w:val="24"/>
        </w:rPr>
        <w:t xml:space="preserve"> Cały projekt osiedla przewiduje wybudowanie łącznie 550 mieszkań. Będzie realizowany w czterech etapach do 2020 lub 2021 roku. Projekt części mieszkaniowej powstał w pracowni Proconcept.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linii zabudowy wzdłuż al. Grunwaldzkiej deweloper wybuduje kompleks biurowy Opacka Park składający się z trzech połączonych budynków o łącznej powierzchni 20 tysięcy metrów kwadratowych. Mieszkańcy osiedla oraz ich goście będą mieli swobodny dostęp do znajdujących się na parterze budynków Opacka Park lokali handlowo-usługowych i restauracji. Od strony zachodniej zaplanowano plac z kawiarniami, osłonięty od zgiełku ulicy i otwarty na osiedle. Tereny zielone i mała architektura będą nową przestrzenią miejską dla okolicznych mieszkańców.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2026-08-31T09:14:58+02:00</dcterms:created>
  <dcterms:modified xsi:type="dcterms:W3CDTF">2026-08-31T09:14:58+02:00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