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INPRO kontynuuje wysoką sprzedaż mieszkań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Kapitałowa INPRO, jeden z czołowych trójmiejskich deweloperów, podsumowała wyniki sprzedaży za trzy kwartały 2018 roku. W tym okresie Grupa zakontraktowała 638 mieszkań, co stanowi wzrost o 31% w porównaniu do analogicznego okresu roku poprzedniego.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Bardzo nas cieszy</w:t>
      </w:r>
      <w:r>
        <w:rPr>
          <w:rFonts w:ascii="calibri" w:hAnsi="calibri" w:eastAsia="calibri" w:cs="calibri"/>
          <w:sz w:val="24"/>
          <w:szCs w:val="24"/>
        </w:rPr>
        <w:t xml:space="preserve"> 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ysoki poziom przedsprzedaży osiągnięty po trzech kwartałach bieżącego Nasza oferta mieszkań oraz domów jest zróżnicowana i cieszy się dużym zainteresowaniem wśród klientów. Jednocześnie cyklicznie wprowadzamy nowe inwestycje do sprzedaży</w:t>
      </w:r>
      <w:r>
        <w:rPr>
          <w:rFonts w:ascii="calibri" w:hAnsi="calibri" w:eastAsia="calibri" w:cs="calibri"/>
          <w:sz w:val="24"/>
          <w:szCs w:val="24"/>
        </w:rPr>
        <w:t xml:space="preserve">” – powiedział Piotr Stefaniak, Prezes Zarządu INPRO S.A.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W trzecim kwartale 2018 roku Grupa zrealizowała przedsprzedaż na poziomie </w:t>
      </w:r>
      <w:r>
        <w:rPr>
          <w:rFonts w:ascii="calibri" w:hAnsi="calibri" w:eastAsia="calibri" w:cs="calibri"/>
          <w:sz w:val="24"/>
          <w:szCs w:val="24"/>
          <w:b/>
        </w:rPr>
        <w:t xml:space="preserve">193 umów oraz przekazała łącznie 88 lokali. </w:t>
      </w:r>
      <w:r>
        <w:rPr>
          <w:rFonts w:ascii="calibri" w:hAnsi="calibri" w:eastAsia="calibri" w:cs="calibri"/>
          <w:sz w:val="24"/>
          <w:szCs w:val="24"/>
        </w:rPr>
        <w:t xml:space="preserve">Narastająco po dziewięciu miesiącach 2018 roku sprzedano </w:t>
      </w:r>
      <w:r>
        <w:rPr>
          <w:rFonts w:ascii="calibri" w:hAnsi="calibri" w:eastAsia="calibri" w:cs="calibri"/>
          <w:sz w:val="24"/>
          <w:szCs w:val="24"/>
          <w:b/>
        </w:rPr>
        <w:t xml:space="preserve">638 mieszkań, czyli aż o 31% więcej </w:t>
      </w:r>
      <w:r>
        <w:rPr>
          <w:rFonts w:ascii="calibri" w:hAnsi="calibri" w:eastAsia="calibri" w:cs="calibri"/>
          <w:sz w:val="24"/>
          <w:szCs w:val="24"/>
        </w:rPr>
        <w:t xml:space="preserve">niż w okresie styczeń – wrzesień 2017. Jednocześnie, w tym okresie Grupa przekazała łącznie </w:t>
      </w:r>
      <w:r>
        <w:rPr>
          <w:rFonts w:ascii="calibri" w:hAnsi="calibri" w:eastAsia="calibri" w:cs="calibri"/>
          <w:sz w:val="24"/>
          <w:szCs w:val="24"/>
          <w:b/>
        </w:rPr>
        <w:t xml:space="preserve">365 gotowych lokali</w:t>
      </w:r>
      <w:r>
        <w:rPr>
          <w:rFonts w:ascii="calibri" w:hAnsi="calibri" w:eastAsia="calibri" w:cs="calibri"/>
          <w:sz w:val="24"/>
          <w:szCs w:val="24"/>
        </w:rPr>
        <w:t xml:space="preserve">, względem </w:t>
      </w:r>
      <w:r>
        <w:rPr>
          <w:rFonts w:ascii="calibri" w:hAnsi="calibri" w:eastAsia="calibri" w:cs="calibri"/>
          <w:sz w:val="24"/>
          <w:szCs w:val="24"/>
          <w:b/>
        </w:rPr>
        <w:t xml:space="preserve">191 sztuk</w:t>
      </w:r>
      <w:r>
        <w:rPr>
          <w:rFonts w:ascii="calibri" w:hAnsi="calibri" w:eastAsia="calibri" w:cs="calibri"/>
          <w:sz w:val="24"/>
          <w:szCs w:val="24"/>
        </w:rPr>
        <w:t xml:space="preserve"> w analogicznym okresie roku ubiegłego, co stanowi wzrost o 91%.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W aktualnej ofercie Grupa INPRO posiada </w:t>
      </w:r>
      <w:r>
        <w:rPr>
          <w:rFonts w:ascii="calibri" w:hAnsi="calibri" w:eastAsia="calibri" w:cs="calibri"/>
          <w:sz w:val="24"/>
          <w:szCs w:val="24"/>
          <w:b/>
        </w:rPr>
        <w:t xml:space="preserve">750 mieszkań i domów</w:t>
      </w:r>
      <w:r>
        <w:rPr>
          <w:rFonts w:ascii="calibri" w:hAnsi="calibri" w:eastAsia="calibri" w:cs="calibri"/>
          <w:sz w:val="24"/>
          <w:szCs w:val="24"/>
        </w:rPr>
        <w:t xml:space="preserve">. W bieżącym roku Grupa planuje wprowadzić do sprzedaży łącznie </w:t>
      </w:r>
      <w:r>
        <w:rPr>
          <w:rFonts w:ascii="calibri" w:hAnsi="calibri" w:eastAsia="calibri" w:cs="calibri"/>
          <w:sz w:val="24"/>
          <w:szCs w:val="24"/>
          <w:b/>
        </w:rPr>
        <w:t xml:space="preserve">831 nowych mieszkań i domów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Firma INPRO</w:t>
      </w:r>
      <w:r>
        <w:rPr>
          <w:rFonts w:ascii="calibri" w:hAnsi="calibri" w:eastAsia="calibri" w:cs="calibri"/>
          <w:sz w:val="24"/>
          <w:szCs w:val="24"/>
        </w:rPr>
        <w:t xml:space="preserve"> powstała w 1987 roku. Jest jedną z najbardziej uznanych i liczących się </w:t>
      </w:r>
      <w:r>
        <w:rPr>
          <w:rFonts w:ascii="calibri" w:hAnsi="calibri" w:eastAsia="calibri" w:cs="calibri"/>
          <w:sz w:val="24"/>
          <w:szCs w:val="24"/>
          <w:b/>
        </w:rPr>
        <w:t xml:space="preserve">firm deweloperskich działających na rynku trójmiejskim. </w:t>
      </w:r>
      <w:r>
        <w:rPr>
          <w:rFonts w:ascii="calibri" w:hAnsi="calibri" w:eastAsia="calibri" w:cs="calibri"/>
          <w:sz w:val="24"/>
          <w:szCs w:val="24"/>
        </w:rPr>
        <w:t xml:space="preserve">W swojej ofercie ma przede wszystkim apartamenty i mieszkania </w:t>
      </w:r>
    </w:p>
    <w:p>
      <w:r>
        <w:rPr>
          <w:rFonts w:ascii="calibri" w:hAnsi="calibri" w:eastAsia="calibri" w:cs="calibri"/>
          <w:sz w:val="24"/>
          <w:szCs w:val="24"/>
        </w:rPr>
        <w:t xml:space="preserve"> o podwyższonym standardzie oraz domy jednorodzinne. Spółka realizuje także inwestycje komercyjne, takie jak hotele apartamentowe i biurowce oraz świadczy usługi budowlane. INPRO kładzie nacisk przede wszystkim na doskonałe lokalizacje swoich inwestycji oraz wysoką jakość wykonania, dzięki czemu od wielu lat zajmuje wysokie miejsce w pierwszej piątce firm deweloperskich na rynku trójmiejskim. Grupa INPRO posiada wykwalifikowaną kadrę budowlaną. Firma szczególną uwagę przykłada do stosowania nowoczesnych technologii oraz nowatorskich rozwiązań technicznych i organizacyjnych. INPRO jest również w czołówce pod względem liczby sprzedanych lokali dzięki odpowiedniemu dopasowaniu oferty do wymagań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Dodatkowych informacji udziela: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</w:rPr>
        <w:t xml:space="preserve">Tauber Promotion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Mariusz Skowronek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22 833 35 02 w. 101,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mobile: 698 612 866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mskowronek@tauber.com.pl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inprosa.biuroprasowe.pl/word/?typ=epr&amp;id=74814&amp;hash=166368d419da75e086f3ae203e998963" TargetMode="External"/><Relationship Id="rId8" Type="http://schemas.openxmlformats.org/officeDocument/2006/relationships/hyperlink" Target="http://inprosa.biuroprasowe.pl/word/?typ=epr&amp;id=74814&amp;hash=166368d419da75e086f3ae203e998963mailto:mskowronek@tauber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2024-04-24T02:01:16+02:00</dcterms:created>
  <dcterms:modified xsi:type="dcterms:W3CDTF">2024-04-24T02:01:16+02:00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