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IV etap osiedla Harmonia Oliwska w sprzedaży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INPRO rozpoczęło sprzedaż IV czyli ostatniego etapu prestiżowego osiedla Harmonia Oliwska w Gdańsku. Do oferty trafiły 174 mieszkania o powierzchni od 28 mkw. do 98 mkw. Planowany termin zakończenia budowy to 30 września 2020 roku. Osiedle cieszy się bardzo dużym zainteresowaniem wśród klientów. Wszystkie mieszkania w ramach I i II etapu zostały sprzedane, a w ramach III etapu pozostało 7 lokali.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Inwestycja powstaje w </w:t>
      </w:r>
      <w:r>
        <w:rPr>
          <w:rFonts w:ascii="calibri" w:hAnsi="calibri" w:eastAsia="calibri" w:cs="calibri"/>
          <w:sz w:val="24"/>
          <w:szCs w:val="24"/>
          <w:b/>
        </w:rPr>
        <w:t xml:space="preserve">Gdańsku Oliwie przy ul. Opackiej</w:t>
      </w:r>
      <w:r>
        <w:rPr>
          <w:rFonts w:ascii="calibri" w:hAnsi="calibri" w:eastAsia="calibri" w:cs="calibri"/>
          <w:sz w:val="24"/>
          <w:szCs w:val="24"/>
        </w:rPr>
        <w:t xml:space="preserve">. Dzięki wyjątkowo korzystnej lokalizacji mieszkańcy osiedla będą mieli dosłownie 250 m do zabytkowego </w:t>
      </w:r>
      <w:r>
        <w:rPr>
          <w:rFonts w:ascii="calibri" w:hAnsi="calibri" w:eastAsia="calibri" w:cs="calibri"/>
          <w:sz w:val="24"/>
          <w:szCs w:val="24"/>
          <w:b/>
        </w:rPr>
        <w:t xml:space="preserve">Parku Oliwskiego</w:t>
      </w:r>
      <w:r>
        <w:rPr>
          <w:rFonts w:ascii="calibri" w:hAnsi="calibri" w:eastAsia="calibri" w:cs="calibri"/>
          <w:sz w:val="24"/>
          <w:szCs w:val="24"/>
        </w:rPr>
        <w:t xml:space="preserve">, a także zaledwie 1,2 km do</w:t>
      </w:r>
      <w:r>
        <w:rPr>
          <w:rFonts w:ascii="calibri" w:hAnsi="calibri" w:eastAsia="calibri" w:cs="calibri"/>
          <w:sz w:val="24"/>
          <w:szCs w:val="24"/>
          <w:b/>
        </w:rPr>
        <w:t xml:space="preserve"> centrum biznesowego Olivia Business Centre</w:t>
      </w:r>
      <w:r>
        <w:rPr>
          <w:rFonts w:ascii="calibri" w:hAnsi="calibri" w:eastAsia="calibri" w:cs="calibri"/>
          <w:sz w:val="24"/>
          <w:szCs w:val="24"/>
        </w:rPr>
        <w:t xml:space="preserve"> i 1,5 km do </w:t>
      </w:r>
      <w:r>
        <w:rPr>
          <w:rFonts w:ascii="calibri" w:hAnsi="calibri" w:eastAsia="calibri" w:cs="calibri"/>
          <w:sz w:val="24"/>
          <w:szCs w:val="24"/>
          <w:b/>
        </w:rPr>
        <w:t xml:space="preserve">Uniwersytetu Gdańskiego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Cechą charakterystyczną projektu jest </w:t>
      </w:r>
      <w:r>
        <w:rPr>
          <w:rFonts w:ascii="calibri" w:hAnsi="calibri" w:eastAsia="calibri" w:cs="calibri"/>
          <w:sz w:val="24"/>
          <w:szCs w:val="24"/>
          <w:b/>
        </w:rPr>
        <w:t xml:space="preserve">oryginalna, ponadczasowa architektura</w:t>
      </w:r>
      <w:r>
        <w:rPr>
          <w:rFonts w:ascii="calibri" w:hAnsi="calibri" w:eastAsia="calibri" w:cs="calibri"/>
          <w:sz w:val="24"/>
          <w:szCs w:val="24"/>
        </w:rPr>
        <w:t xml:space="preserve">. W ramach inwestycji powstają sześcio- i ośmiokondygnacyjne budynki z </w:t>
      </w:r>
      <w:r>
        <w:rPr>
          <w:rFonts w:ascii="calibri" w:hAnsi="calibri" w:eastAsia="calibri" w:cs="calibri"/>
          <w:sz w:val="24"/>
          <w:szCs w:val="24"/>
          <w:b/>
        </w:rPr>
        <w:t xml:space="preserve">dużymi nasłonecznionymi balkonami i tarasami</w:t>
      </w:r>
      <w:r>
        <w:rPr>
          <w:rFonts w:ascii="calibri" w:hAnsi="calibri" w:eastAsia="calibri" w:cs="calibri"/>
          <w:sz w:val="24"/>
          <w:szCs w:val="24"/>
        </w:rPr>
        <w:t xml:space="preserve">. Elewacja wszystkich budynków jest wykończona </w:t>
      </w:r>
      <w:r>
        <w:rPr>
          <w:rFonts w:ascii="calibri" w:hAnsi="calibri" w:eastAsia="calibri" w:cs="calibri"/>
          <w:sz w:val="24"/>
          <w:szCs w:val="24"/>
          <w:b/>
        </w:rPr>
        <w:t xml:space="preserve">materiałami szlachetnymi</w:t>
      </w:r>
      <w:r>
        <w:rPr>
          <w:rFonts w:ascii="calibri" w:hAnsi="calibri" w:eastAsia="calibri" w:cs="calibri"/>
          <w:sz w:val="24"/>
          <w:szCs w:val="24"/>
        </w:rPr>
        <w:t xml:space="preserve">, a części wspólne takie jak </w:t>
      </w:r>
      <w:r>
        <w:rPr>
          <w:rFonts w:ascii="calibri" w:hAnsi="calibri" w:eastAsia="calibri" w:cs="calibri"/>
          <w:sz w:val="24"/>
          <w:szCs w:val="24"/>
          <w:b/>
        </w:rPr>
        <w:t xml:space="preserve">korytarze i klatki schodowe</w:t>
      </w:r>
      <w:r>
        <w:rPr>
          <w:rFonts w:ascii="calibri" w:hAnsi="calibri" w:eastAsia="calibri" w:cs="calibri"/>
          <w:sz w:val="24"/>
          <w:szCs w:val="24"/>
        </w:rPr>
        <w:t xml:space="preserve"> wykonywane są w </w:t>
      </w:r>
      <w:r>
        <w:rPr>
          <w:rFonts w:ascii="calibri" w:hAnsi="calibri" w:eastAsia="calibri" w:cs="calibri"/>
          <w:sz w:val="24"/>
          <w:szCs w:val="24"/>
          <w:b/>
        </w:rPr>
        <w:t xml:space="preserve">podwyższonym standardzie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Osiedle jest </w:t>
      </w:r>
      <w:r>
        <w:rPr>
          <w:rFonts w:ascii="calibri" w:hAnsi="calibri" w:eastAsia="calibri" w:cs="calibri"/>
          <w:sz w:val="24"/>
          <w:szCs w:val="24"/>
          <w:b/>
        </w:rPr>
        <w:t xml:space="preserve">częściowo ogrodzone i monitorowane z pomieszczenia ochrony</w:t>
      </w:r>
      <w:r>
        <w:rPr>
          <w:rFonts w:ascii="calibri" w:hAnsi="calibri" w:eastAsia="calibri" w:cs="calibri"/>
          <w:sz w:val="24"/>
          <w:szCs w:val="24"/>
        </w:rPr>
        <w:t xml:space="preserve">. Pod budynkami zaprojektowano </w:t>
      </w:r>
      <w:r>
        <w:rPr>
          <w:rFonts w:ascii="calibri" w:hAnsi="calibri" w:eastAsia="calibri" w:cs="calibri"/>
          <w:sz w:val="24"/>
          <w:szCs w:val="24"/>
          <w:b/>
        </w:rPr>
        <w:t xml:space="preserve">hale garażowe</w:t>
      </w:r>
      <w:r>
        <w:rPr>
          <w:rFonts w:ascii="calibri" w:hAnsi="calibri" w:eastAsia="calibri" w:cs="calibri"/>
          <w:sz w:val="24"/>
          <w:szCs w:val="24"/>
        </w:rPr>
        <w:t xml:space="preserve">, a wokół znajdują się także </w:t>
      </w:r>
      <w:r>
        <w:rPr>
          <w:rFonts w:ascii="calibri" w:hAnsi="calibri" w:eastAsia="calibri" w:cs="calibri"/>
          <w:sz w:val="24"/>
          <w:szCs w:val="24"/>
          <w:b/>
        </w:rPr>
        <w:t xml:space="preserve">ogólnodostępne naziemne miejsca postojowe oraz stojaki na rowery</w:t>
      </w:r>
      <w:r>
        <w:rPr>
          <w:rFonts w:ascii="calibri" w:hAnsi="calibri" w:eastAsia="calibri" w:cs="calibri"/>
          <w:sz w:val="24"/>
          <w:szCs w:val="24"/>
        </w:rPr>
        <w:t xml:space="preserve">. Między poszczególnymi budynkami powstała </w:t>
      </w:r>
      <w:r>
        <w:rPr>
          <w:rFonts w:ascii="calibri" w:hAnsi="calibri" w:eastAsia="calibri" w:cs="calibri"/>
          <w:sz w:val="24"/>
          <w:szCs w:val="24"/>
          <w:b/>
        </w:rPr>
        <w:t xml:space="preserve">zieleń parkowa, mała architektura i place zabaw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aktualnej ofercie znajduje się </w:t>
      </w:r>
      <w:r>
        <w:rPr>
          <w:rFonts w:ascii="calibri" w:hAnsi="calibri" w:eastAsia="calibri" w:cs="calibri"/>
          <w:sz w:val="24"/>
          <w:szCs w:val="24"/>
          <w:b/>
        </w:rPr>
        <w:t xml:space="preserve">181 mieszkań</w:t>
      </w:r>
      <w:r>
        <w:rPr>
          <w:rFonts w:ascii="calibri" w:hAnsi="calibri" w:eastAsia="calibri" w:cs="calibri"/>
          <w:sz w:val="24"/>
          <w:szCs w:val="24"/>
        </w:rPr>
        <w:t xml:space="preserve">, w tym </w:t>
      </w:r>
      <w:r>
        <w:rPr>
          <w:rFonts w:ascii="calibri" w:hAnsi="calibri" w:eastAsia="calibri" w:cs="calibri"/>
          <w:sz w:val="24"/>
          <w:szCs w:val="24"/>
          <w:b/>
        </w:rPr>
        <w:t xml:space="preserve">174 w ramach IV etapu</w:t>
      </w:r>
      <w:r>
        <w:rPr>
          <w:rFonts w:ascii="calibri" w:hAnsi="calibri" w:eastAsia="calibri" w:cs="calibri"/>
          <w:sz w:val="24"/>
          <w:szCs w:val="24"/>
        </w:rPr>
        <w:t xml:space="preserve">. Ceny mieszkań rozpoczynają się </w:t>
      </w:r>
      <w:r>
        <w:rPr>
          <w:rFonts w:ascii="calibri" w:hAnsi="calibri" w:eastAsia="calibri" w:cs="calibri"/>
          <w:sz w:val="24"/>
          <w:szCs w:val="24"/>
          <w:b/>
        </w:rPr>
        <w:t xml:space="preserve">od 8 586 zł</w:t>
      </w:r>
      <w:r>
        <w:rPr>
          <w:rFonts w:ascii="calibri" w:hAnsi="calibri" w:eastAsia="calibri" w:cs="calibri"/>
          <w:sz w:val="24"/>
          <w:szCs w:val="24"/>
        </w:rPr>
        <w:t xml:space="preserve"> brutto za mkw. w III etapie i </w:t>
      </w:r>
      <w:r>
        <w:rPr>
          <w:rFonts w:ascii="calibri" w:hAnsi="calibri" w:eastAsia="calibri" w:cs="calibri"/>
          <w:sz w:val="24"/>
          <w:szCs w:val="24"/>
          <w:b/>
        </w:rPr>
        <w:t xml:space="preserve">od 9 612 zł</w:t>
      </w:r>
      <w:r>
        <w:rPr>
          <w:rFonts w:ascii="calibri" w:hAnsi="calibri" w:eastAsia="calibri" w:cs="calibri"/>
          <w:sz w:val="24"/>
          <w:szCs w:val="24"/>
        </w:rPr>
        <w:t xml:space="preserve"> w IV etapie inwestycji.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ramach wszystkich etapów powstanie </w:t>
      </w:r>
      <w:r>
        <w:rPr>
          <w:rFonts w:ascii="calibri" w:hAnsi="calibri" w:eastAsia="calibri" w:cs="calibri"/>
          <w:sz w:val="24"/>
          <w:szCs w:val="24"/>
          <w:b/>
        </w:rPr>
        <w:t xml:space="preserve">łącznie ponad 550 mieszkań</w:t>
      </w:r>
      <w:r>
        <w:rPr>
          <w:rFonts w:ascii="calibri" w:hAnsi="calibri" w:eastAsia="calibri" w:cs="calibri"/>
          <w:sz w:val="24"/>
          <w:szCs w:val="24"/>
        </w:rPr>
        <w:t xml:space="preserve">. Planowany termin ukończenia czwartego, ostatniego etapu osiedla Harmonia Oliwska „Kwarta” to </w:t>
      </w:r>
      <w:r>
        <w:rPr>
          <w:rFonts w:ascii="calibri" w:hAnsi="calibri" w:eastAsia="calibri" w:cs="calibri"/>
          <w:sz w:val="24"/>
          <w:szCs w:val="24"/>
          <w:b/>
        </w:rPr>
        <w:t xml:space="preserve">koniec września 2020 roku.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***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Firma INPRO</w:t>
      </w:r>
      <w:r>
        <w:rPr>
          <w:rFonts w:ascii="calibri" w:hAnsi="calibri" w:eastAsia="calibri" w:cs="calibri"/>
          <w:sz w:val="24"/>
          <w:szCs w:val="24"/>
        </w:rPr>
        <w:t xml:space="preserve"> powstała w 1987 roku. Jest jedną z najbardziej uznanych i liczących się </w:t>
      </w:r>
      <w:r>
        <w:rPr>
          <w:rFonts w:ascii="calibri" w:hAnsi="calibri" w:eastAsia="calibri" w:cs="calibri"/>
          <w:sz w:val="24"/>
          <w:szCs w:val="24"/>
          <w:b/>
        </w:rPr>
        <w:t xml:space="preserve">firm deweloperskich działających na rynku trójmiejskim. </w:t>
      </w:r>
      <w:r>
        <w:rPr>
          <w:rFonts w:ascii="calibri" w:hAnsi="calibri" w:eastAsia="calibri" w:cs="calibri"/>
          <w:sz w:val="24"/>
          <w:szCs w:val="24"/>
        </w:rPr>
        <w:t xml:space="preserve">W swojej ofercie ma przede wszystkim apartamenty i mieszkania </w:t>
      </w:r>
    </w:p>
    <w:p>
      <w:r>
        <w:rPr>
          <w:rFonts w:ascii="calibri" w:hAnsi="calibri" w:eastAsia="calibri" w:cs="calibri"/>
          <w:sz w:val="24"/>
          <w:szCs w:val="24"/>
        </w:rPr>
        <w:t xml:space="preserve"> o podwyższonym standardzie oraz domy jednorodzinne. Spółka realizuje także inwestycje komercyjne, takie jak hotele apartamentowe i biurowce oraz świadczy usługi budowlane. INPRO kładzie nacisk przede wszystkim na doskonałe lokalizacje swoich inwestycji oraz wysoką jakość wykonania, dzięki czemu od wielu lat zajmuje wysokie miejsce w pierwszej piątce firm deweloperskich na rynku trójmiejskim. Grupa INPRO posiada wykwalifikowaną kadrę budowlaną. Firma szczególną uwagę przykłada do stosowania nowoczesnych technologii oraz nowatorskich rozwiązań technicznych i organizacyjnych. INPRO jest również w czołówce pod względem liczby sprzedanych lokali dzięki odpowiedniemu dopasowaniu oferty do wymagań klientów.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Dodatkowych informacji udziela: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/>
        </w:r>
      </w:hyperlink>
      <w:r>
        <w:rPr>
          <w:rFonts w:ascii="calibri" w:hAnsi="calibri" w:eastAsia="calibri" w:cs="calibri"/>
          <w:sz w:val="24"/>
          <w:szCs w:val="24"/>
        </w:rPr>
        <w:t xml:space="preserve">Tauber Promotion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Mariusz Skowronek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tel. 22 833 35 02 w. 101,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mobile: 698 612 866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mskowronek@tauber.com.pl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ść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inprosa.biuroprasowe.pl/word/?typ=epr&amp;id=74530&amp;hash=4cb60693899f9ad034dd2e625dcba95f" TargetMode="External"/><Relationship Id="rId8" Type="http://schemas.openxmlformats.org/officeDocument/2006/relationships/hyperlink" Target="http://inprosa.biuroprasowe.pl/word/?typ=epr&amp;id=74530&amp;hash=4cb60693899f9ad034dd2e625dcba95fmailto:mskowronek@tauber.com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2024-04-19T23:25:31+02:00</dcterms:created>
  <dcterms:modified xsi:type="dcterms:W3CDTF">2024-04-19T23:25:31+02:00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