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Dekpol utrzymuje wysoką sprzedaż mieszkań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Dekpol sprzedał w pierwszym kwartale br. 223 mieszkań, czyli na zbliżonym poziomie jak w analogicznym okresie roku poprzedniego, kiedy sprzedano 229 mieszkań. W pierwszych trzech miesiącach 2018 roku spółka przekazała jednocześnie klientom 137 lokali w porównaniu do 48 lokali wydanych w I kwartale 2017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Nasza zdywersyfikowana oferta jest dobrze dopasowana do oczekiwań klientów. Realizowane projekty obejmują zarówno budowę osiedli mieszkaniowych, osiedli domów jednorodzinnych, luksusowych apartamentowców, jak również condo hoteli. W tym roku zakładamy utrzymanie wysokiego tempa wzrostu sprzedaży mieszkań. Dynamicznie rozwijamy działalność deweloperską głównie na terenie Pomorza, ale planujemy także ekspansję na nowe rynki w tym m.in. w Warszawie i Wrocławiu. </w:t>
      </w:r>
      <w:r>
        <w:rPr>
          <w:rFonts w:ascii="calibri" w:hAnsi="calibri" w:eastAsia="calibri" w:cs="calibri"/>
          <w:sz w:val="24"/>
          <w:szCs w:val="24"/>
        </w:rPr>
        <w:t xml:space="preserve">Na obecnie posiadanych gruntach możemy wybudować około 4000 nowych mieszkań – powiedział Sebastian Barandziak,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Dyrektor Generalny ds. nieruchomości, Członek Zarządu Dekpol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kwartale br. Dekpol sprzedał 223 mieszkań na podstawie zawartych umów rezerwacyjnych, deweloperskich i przedwstępnych. To wynik zbliżony do tego samego okresu poprzedniego roku, kiedy zakontraktowano sprzedaż 229 lokali. Zarząd Dekpol poinformował jednocześnie, że na koniec marca br. spółka posiadała w ofercie sprzedażowej łącznie 399 lokali.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wynikach finansowych Dekpolu za pierwszy kwartał br. rozpoznanych zostanie 137 lokali, które w tym okresie na podstawie zawartych notarialnych umów przenoszących własność lokalu zostały przekazane klientom. W pierwszym kwartale 2017 r. rozpoznana została sprzedaż 48 lokali.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ekpol S.A. realizuje obecnie projekty deweloperskie na terenie Gdańska, Gdyni, Tczewa i Juraty. W Gdańsku powstaje apartamentowo–hotelowy kompleks Grano Residence, Osiedle Foresta, Osiedle Młoda Morena, Osiedle Młoda Morena Park W Gdyni budowane jest Osiedle Na Fali, w Tczewie realizowana jest inwestycja Nowe Rokitki oraz Nowe Rokitki Park II, a w Juracie luksusowy apartamentowiec Verano Residence.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Kapitałowa Dekpol S.A. </w:t>
      </w:r>
      <w:r>
        <w:rPr>
          <w:rFonts w:ascii="calibri" w:hAnsi="calibri" w:eastAsia="calibri" w:cs="calibri"/>
          <w:sz w:val="24"/>
          <w:szCs w:val="24"/>
        </w:rPr>
        <w:t xml:space="preserve">dynamicznie rozwija się w branży budowlano-deweloperskiej oraz w produkcji sprzętu do maszyn budowlanych. Firma powstała w 1993 r. Posiada nowoczesny park maszynowy oraz wysoko wykwalifikowaną kadrę pracowniczą. Od początku swojej działalności zyskała miano rzetelnej, wzorowo zorganizowanej firmy, profesjonalnie realizującej powierzone zadania z zastosowaniem nowoczesnych technologii. Działalność Grupy Kapitałowej Dekpol S.A. opiera się na trzech głównych segmentach. Największy udział w przychodach zapewniają usługi w zakresie Generalnego Wykonawstwa. Oferta obejmuje bardzo szeroki zakres działania. Firma posiada bardzo duże doświadczenie w realizacji obiektów przemysłowych, użyteczności publicznej, sportowych i rekreacyjnych, czy też obiektów ochrony środowiska. Prowadzi też roboty drogowe, sanitarne i hydrotechniczne. Prężnie rozwijającym się sektorem jest Dział Konstrukcji Stalowych, który realizuje całościowe projekty dla firm krajowych i zagranicznych. Dekpol S.A. jest również producentem łyżek i osprzętów przeznaczonych do maszyn budowlanych. Współpracuje m.in. z CAT, Doosan Bobcat, Volvo i Komatsu. Produkty sprzedawane są do Norwegii, Szwecji, Niemiec i Wielkiej Brytanii, a nawet do Maroka i Australii. Dzięki wieloletniemu doświadczeniu w zakresie wykonywania konstrukcji stalowych firma jest w stanie wyprodukować każdy rodzaj łyżki. Trzecim dynamicznie rozwijanym segmentem Grupy Kapitałowej Dekpol S.A. jest działalność deweloperska. Firma posiada ugruntowaną pozycji w Polsce Północnej. Oferuje mieszkania, apartamenty oraz lokale handlowe. Od stycznia 2015 roku akcje Dekpol S.A. notowane są na Giełdzie Papierów Wartościowych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Dodatkowych informacji udzielają: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Skowronek, Tauber Promotion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(22) 833 35 02, 698 612 866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mskowronek@tauber.com.pl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Kazimierczak, Tauber Promotion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(22) 833 23 88, 660 254 132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akazimierczak@tauber.com.pl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prosa.biuroprasowe.pl/word/?typ=epr&amp;id=68274&amp;hash=1dcd47adb377131540d2f6f0a2fd86b4mailto:mskowronek@tauber.com.pl" TargetMode="External"/><Relationship Id="rId8" Type="http://schemas.openxmlformats.org/officeDocument/2006/relationships/hyperlink" Target="http://inprosa.biuroprasowe.pl/word/?typ=epr&amp;id=68274&amp;hash=1dcd47adb377131540d2f6f0a2fd86b4mailto:akazimierczak@taube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2024-04-24T21:03:23+02:00</dcterms:created>
  <dcterms:modified xsi:type="dcterms:W3CDTF">2024-04-24T21:03:23+02:00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