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Ostatnie mieszkania w Kwartale Uniwersyteckim 2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INPRO z olbrzymim sukcesem sprzedaje mieszkania na osiedlu Kwartał Uniwersytecki 2 w Gdańsku. W aktualnej ofercie pozostały już tylko dwa mieszkania trzypokojowe. Projekt jest uzupełnieniem ukończonego już osiedla Kwartał Uniwersytecki, inwestycja cieszy się bardzo dużym zainteresowaniem.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inwestycji powstaje dziewięciokondygnacyjny budynek z dwiema nowoczesnymi windami. Osiedle zlokalizowane jest przy ul. Szczecińskiej w Gdańsku, w bliskiej odległości od</w:t>
      </w:r>
      <w:r>
        <w:rPr>
          <w:rFonts w:ascii="calibri" w:hAnsi="calibri" w:eastAsia="calibri" w:cs="calibri"/>
          <w:sz w:val="24"/>
          <w:szCs w:val="24"/>
          <w:b/>
        </w:rPr>
        <w:t xml:space="preserve"> stacji SKM Gdańsk Przymorze</w:t>
      </w:r>
      <w:r>
        <w:rPr>
          <w:rFonts w:ascii="calibri" w:hAnsi="calibri" w:eastAsia="calibri" w:cs="calibri"/>
          <w:sz w:val="24"/>
          <w:szCs w:val="24"/>
        </w:rPr>
        <w:t xml:space="preserve"> i</w:t>
      </w:r>
      <w:r>
        <w:rPr>
          <w:rFonts w:ascii="calibri" w:hAnsi="calibri" w:eastAsia="calibri" w:cs="calibri"/>
          <w:sz w:val="24"/>
          <w:szCs w:val="24"/>
          <w:b/>
        </w:rPr>
        <w:t xml:space="preserve"> Uniwersytetu Gdańskiego.</w:t>
      </w:r>
      <w:r>
        <w:rPr>
          <w:rFonts w:ascii="calibri" w:hAnsi="calibri" w:eastAsia="calibri" w:cs="calibri"/>
          <w:sz w:val="24"/>
          <w:szCs w:val="24"/>
        </w:rPr>
        <w:t xml:space="preserve"> W sąsiedztwie znajdują się także popularne </w:t>
      </w:r>
      <w:r>
        <w:rPr>
          <w:rFonts w:ascii="calibri" w:hAnsi="calibri" w:eastAsia="calibri" w:cs="calibri"/>
          <w:sz w:val="24"/>
          <w:szCs w:val="24"/>
          <w:b/>
        </w:rPr>
        <w:t xml:space="preserve">centra handlowe Auchan i ALFA.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Dużym atutem projektu będzie mieszcząca się na parterze budynku </w:t>
      </w:r>
      <w:r>
        <w:rPr>
          <w:rFonts w:ascii="calibri" w:hAnsi="calibri" w:eastAsia="calibri" w:cs="calibri"/>
          <w:sz w:val="24"/>
          <w:szCs w:val="24"/>
          <w:b/>
        </w:rPr>
        <w:t xml:space="preserve">sala fitness, mediateka i wózkarnia</w:t>
      </w:r>
      <w:r>
        <w:rPr>
          <w:rFonts w:ascii="calibri" w:hAnsi="calibri" w:eastAsia="calibri" w:cs="calibri"/>
          <w:sz w:val="24"/>
          <w:szCs w:val="24"/>
        </w:rPr>
        <w:t xml:space="preserve">. Wszystkie pomieszczenia będą dostępne dla mieszkańców i mogą posłużyć do zacieśniania sąsiedzkich więzi.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Nowoczesną architekturę budynku uzupełnią </w:t>
      </w:r>
      <w:r>
        <w:rPr>
          <w:rFonts w:ascii="calibri" w:hAnsi="calibri" w:eastAsia="calibri" w:cs="calibri"/>
          <w:sz w:val="24"/>
          <w:szCs w:val="24"/>
          <w:b/>
        </w:rPr>
        <w:t xml:space="preserve">słoneczne balkony i loggie</w:t>
      </w:r>
      <w:r>
        <w:rPr>
          <w:rFonts w:ascii="calibri" w:hAnsi="calibri" w:eastAsia="calibri" w:cs="calibri"/>
          <w:sz w:val="24"/>
          <w:szCs w:val="24"/>
        </w:rPr>
        <w:t xml:space="preserve">. W ramach inwestycji powstaną także </w:t>
      </w:r>
      <w:r>
        <w:rPr>
          <w:rFonts w:ascii="calibri" w:hAnsi="calibri" w:eastAsia="calibri" w:cs="calibri"/>
          <w:sz w:val="24"/>
          <w:szCs w:val="24"/>
          <w:b/>
        </w:rPr>
        <w:t xml:space="preserve">naziemne miejsca postojowe, ogólnodostępny podcień rowerowy oraz podcień rowerowy z ograniczonym dostępem</w:t>
      </w:r>
      <w:r>
        <w:rPr>
          <w:rFonts w:ascii="calibri" w:hAnsi="calibri" w:eastAsia="calibri" w:cs="calibri"/>
          <w:sz w:val="24"/>
          <w:szCs w:val="24"/>
        </w:rPr>
        <w:t xml:space="preserve">. Budynek będzie częściowo ogrodzony i </w:t>
      </w:r>
      <w:r>
        <w:rPr>
          <w:rFonts w:ascii="calibri" w:hAnsi="calibri" w:eastAsia="calibri" w:cs="calibri"/>
          <w:sz w:val="24"/>
          <w:szCs w:val="24"/>
          <w:b/>
        </w:rPr>
        <w:t xml:space="preserve">monitorowany.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aktualnej ofercie pozostały 2 ostanie mieszkania. W ramach inwestycji powstanie w sumie </w:t>
      </w:r>
      <w:r>
        <w:rPr>
          <w:rFonts w:ascii="calibri" w:hAnsi="calibri" w:eastAsia="calibri" w:cs="calibri"/>
          <w:sz w:val="24"/>
          <w:szCs w:val="24"/>
          <w:b/>
        </w:rPr>
        <w:t xml:space="preserve">96 mieszkań</w:t>
      </w:r>
      <w:r>
        <w:rPr>
          <w:rFonts w:ascii="calibri" w:hAnsi="calibri" w:eastAsia="calibri" w:cs="calibri"/>
          <w:sz w:val="24"/>
          <w:szCs w:val="24"/>
        </w:rPr>
        <w:t xml:space="preserve"> o powierzchni </w:t>
      </w:r>
      <w:r>
        <w:rPr>
          <w:rFonts w:ascii="calibri" w:hAnsi="calibri" w:eastAsia="calibri" w:cs="calibri"/>
          <w:sz w:val="24"/>
          <w:szCs w:val="24"/>
          <w:b/>
        </w:rPr>
        <w:t xml:space="preserve">od 31 mkw. do 59 mkw</w:t>
      </w:r>
      <w:r>
        <w:rPr>
          <w:rFonts w:ascii="calibri" w:hAnsi="calibri" w:eastAsia="calibri" w:cs="calibri"/>
          <w:sz w:val="24"/>
          <w:szCs w:val="24"/>
        </w:rPr>
        <w:t xml:space="preserve">. Planowany termin ukończenia budowy to </w:t>
      </w:r>
      <w:r>
        <w:rPr>
          <w:rFonts w:ascii="calibri" w:hAnsi="calibri" w:eastAsia="calibri" w:cs="calibri"/>
          <w:sz w:val="24"/>
          <w:szCs w:val="24"/>
          <w:b/>
        </w:rPr>
        <w:t xml:space="preserve">31 sierpnia 2018 roku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inwestycji został opracowany przez pracownię architektoniczną </w:t>
      </w:r>
      <w:r>
        <w:rPr>
          <w:rFonts w:ascii="calibri" w:hAnsi="calibri" w:eastAsia="calibri" w:cs="calibri"/>
          <w:sz w:val="24"/>
          <w:szCs w:val="24"/>
          <w:b/>
        </w:rPr>
        <w:t xml:space="preserve">PROCONCEPT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2024-04-25T00:05:59+02:00</dcterms:created>
  <dcterms:modified xsi:type="dcterms:W3CDTF">2024-04-25T00:05:59+02:00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