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INPRO osiągnęła rekordowe wyniki sprzedaży w sierpniu br.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INPRO w sierpniu br. zrealizowała przedsprzedaż (rozumianą jako ilość podpisanych umów przedwstępnych netto) na poziomie 67 umów. Jest to najlepszy wynik sprzedaży Grupy w 2015 roku. Narastająco po ośmiu miesiącach br. Grupa INPRO podpisała 349 umów przedwstępnych netto wobec 294 w analogicznym okresie roku ubiegłego (wzrost o blisko 19 proc.).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„W bieżącym roku odnotowujemy wysoką sprzedażą mieszkań, przy jednoczesnym wzroście liczby lokali wprowadzonych do oferty. Od początku 2015 roku wprowadziliśmy do sprzedaży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469 mieszkań i domów, do końca roku Grupa INPRO chce wzbogacić ofertę o kolejne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252 mieszkania i domy” – </w:t>
      </w:r>
      <w:r>
        <w:rPr>
          <w:rFonts w:ascii="calibri" w:hAnsi="calibri" w:eastAsia="calibri" w:cs="calibri"/>
          <w:sz w:val="24"/>
          <w:szCs w:val="24"/>
        </w:rPr>
        <w:t xml:space="preserve">powiedział Piotr Stefaniak, Prezes Zarządu INPRO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INPRO w sierpniu br., podpisując 67 umów netto, osiągnęła o ponad 31% wyższą sprzedaż </w:t>
      </w:r>
    </w:p>
    <w:p>
      <w:r>
        <w:rPr>
          <w:rFonts w:ascii="calibri" w:hAnsi="calibri" w:eastAsia="calibri" w:cs="calibri"/>
          <w:sz w:val="24"/>
          <w:szCs w:val="24"/>
        </w:rPr>
        <w:t xml:space="preserve"> w porównaniu do sierpnia 2014 roku. Bardzo dobry wyn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</w:rPr>
        <w:t xml:space="preserve">ik osiągnęła również Spółka Inpro, sprzedając w minionym miesiącu łącznie 54 mieszkania i domy netto (w rozumieniu umów przedwstępnych), czyli o niemal 23% więcej niż w analogicznym miesiącu roku poprzedniego.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Inpro od początku 2015 roku podpisała 349 umów netto, czyli o prawie 19% więcej </w:t>
      </w:r>
    </w:p>
    <w:p>
      <w:r>
        <w:rPr>
          <w:rFonts w:ascii="calibri" w:hAnsi="calibri" w:eastAsia="calibri" w:cs="calibri"/>
          <w:sz w:val="24"/>
          <w:szCs w:val="24"/>
        </w:rPr>
        <w:t xml:space="preserve"> niż w ciągu ośmiu pierwszych miesięcy 2014 roku. Od stycznia do sierpnia 2015 r. narastająco Grupa wydała 261 mieszkań, czyli o 58% więcej w porównaniu r./r.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inprosa.biuroprasowe.pl/word/?typ=epr&amp;id=5734&amp;hash=d9f60bc228a9e7a7d08626528cfed4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2024-04-24T18:17:01+02:00</dcterms:created>
  <dcterms:modified xsi:type="dcterms:W3CDTF">2024-04-24T18:17:01+02:00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