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wyniki sprzedaży Grupy INPRO w III kwartale 2017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Kapitałowa INPRO, jeden z czołowych trójmiejskich deweloperów notowanych na GPW w Warszawie, podsumowała wyniki sprzedaży za trzeci kwartał 2017 roku. W okresie lipiec-wrzesień 2017 r. Grupa INPRO zrealizowała sprzedaż na poziomie 222 umów, co stanowi 155 % więcej niż w porównywalnym okresie roku poprzedniego. Narastająco od stycznia do września br. Grupa odnotowała wzrost sprzedaży mieszkań i domów o ponad 71%, podpisując 487 umów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INPRO w III kwartale 2017 r. odnotowała wyższą sprzedaż o 155% w porównaniu do analogicznego okresu roku poprzedniego, podpisując 222 umowy netto. Od początku stycznia do końca września br. Grupa INPRO podpisała łącznie 487 umów netto, czyli o ponad 71% więcej niż w analogicznym okresie roku poprzedniego, kiedy podpisała 284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„Poprawa poziomu przedsprzedaży z jednej strony wynika z większej o ponad 60 % liczby lokali oferowanych do sprzedaży w porównaniu do III kwartału 2016 roku, a z drugiej strony ze wzrostu zainteresowania klientów ofertą Spółki, w tym inwestycjami, które cieszą się obecnie największą popularnością tj. Kwartału Uniwersyteckiego, OPTIMY i Harmonii Oliwskiej.” </w:t>
      </w:r>
      <w:r>
        <w:rPr>
          <w:rFonts w:ascii="calibri" w:hAnsi="calibri" w:eastAsia="calibri" w:cs="calibri"/>
          <w:sz w:val="24"/>
          <w:szCs w:val="24"/>
        </w:rPr>
        <w:t xml:space="preserve">– zauważa Piotr Stefaniak, Prezes Zarządu INPRO S.A.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 trzecim kwartale 2017 roku Grupa przekazała łącznie 29 lokali, w porównaniu do 49 sztuk w roku ubiegłym. Narastająco od stycznia do września 2017 roku Grupa INPRO przekazała 191 mieszkań i domów. Natomiast liczba przekazań za 9 pierwszych miesięcy 2016 r. wyniosła 231 mieszkań i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Łącznie w roku 2017 Grupa Kapitałowa INPRO SA planuje wprowadzić do sprzedaży 711 nowych mieszkań i domów.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2024-05-09T00:11:10+02:00</dcterms:created>
  <dcterms:modified xsi:type="dcterms:W3CDTF">2024-05-09T00:11:10+02:00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