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mieszkania na osiedlu Chmielna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z sukcesem sprzedaje ostatnie mieszkania na prestiżowym osiedlu Chmielna Park w Gdańsku. Jednym z największych atutów inwestycji jest jej znakomita lokalizacja na Wyspie Spichrzów, która pozwala połączyć życie w śródmieściu z dostępem do spokoju i zielonego brzegu rzeki Mołtawy. W aktualnej ofercie pozostało już tylko 9 mieszkań, 2 lokale usługowe i 9 biur.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inwestycja o </w:t>
      </w:r>
      <w:r>
        <w:rPr>
          <w:rFonts w:ascii="calibri" w:hAnsi="calibri" w:eastAsia="calibri" w:cs="calibri"/>
          <w:sz w:val="24"/>
          <w:szCs w:val="24"/>
          <w:b/>
        </w:rPr>
        <w:t xml:space="preserve">podwyższonym standardzie</w:t>
      </w:r>
      <w:r>
        <w:rPr>
          <w:rFonts w:ascii="calibri" w:hAnsi="calibri" w:eastAsia="calibri" w:cs="calibri"/>
          <w:sz w:val="24"/>
          <w:szCs w:val="24"/>
        </w:rPr>
        <w:t xml:space="preserve"> złożona z trzech budynków. Nowoczesną architekturę dopełnia górująca nad osiedlem </w:t>
      </w:r>
      <w:r>
        <w:rPr>
          <w:rFonts w:ascii="calibri" w:hAnsi="calibri" w:eastAsia="calibri" w:cs="calibri"/>
          <w:sz w:val="24"/>
          <w:szCs w:val="24"/>
          <w:b/>
        </w:rPr>
        <w:t xml:space="preserve">9-kondygnacyjna wieża</w:t>
      </w:r>
      <w:r>
        <w:rPr>
          <w:rFonts w:ascii="calibri" w:hAnsi="calibri" w:eastAsia="calibri" w:cs="calibri"/>
          <w:sz w:val="24"/>
          <w:szCs w:val="24"/>
        </w:rPr>
        <w:t xml:space="preserve"> z apartamentami i lokalami biurowymi oraz </w:t>
      </w:r>
      <w:r>
        <w:rPr>
          <w:rFonts w:ascii="calibri" w:hAnsi="calibri" w:eastAsia="calibri" w:cs="calibri"/>
          <w:sz w:val="24"/>
          <w:szCs w:val="24"/>
          <w:b/>
        </w:rPr>
        <w:t xml:space="preserve">reprezentacyjny plac zaprojektowany przez architekta Macieja Sieniawskiego.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zlokalizowane jest na malowniczej </w:t>
      </w:r>
      <w:r>
        <w:rPr>
          <w:rFonts w:ascii="calibri" w:hAnsi="calibri" w:eastAsia="calibri" w:cs="calibri"/>
          <w:sz w:val="24"/>
          <w:szCs w:val="24"/>
          <w:b/>
        </w:rPr>
        <w:t xml:space="preserve">Wyspie Spichrzów</w:t>
      </w:r>
      <w:r>
        <w:rPr>
          <w:rFonts w:ascii="calibri" w:hAnsi="calibri" w:eastAsia="calibri" w:cs="calibri"/>
          <w:sz w:val="24"/>
          <w:szCs w:val="24"/>
        </w:rPr>
        <w:t xml:space="preserve"> w bliskim sąsiedztwie zabytkowej starówki, a jednocześnie w otoczeniu zieleni i rzeki Mołtawy. To unikalne położenie jest doskonałą odpowiedzią na potrzeby wszystkich, którzy poszukują wysokiej jakości i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realizacji osiedla wykorzystano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najwyższej jakości materiały</w:t>
      </w:r>
      <w:r>
        <w:rPr>
          <w:rFonts w:ascii="calibri" w:hAnsi="calibri" w:eastAsia="calibri" w:cs="calibri"/>
          <w:sz w:val="24"/>
          <w:szCs w:val="24"/>
        </w:rPr>
        <w:t xml:space="preserve">. Dzięki dużym oknom i przestronnym tarasom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maksymalnie wykorzystano walory widokowe mieszkań</w:t>
      </w:r>
      <w:r>
        <w:rPr>
          <w:rFonts w:ascii="calibri" w:hAnsi="calibri" w:eastAsia="calibri" w:cs="calibri"/>
          <w:sz w:val="24"/>
          <w:szCs w:val="24"/>
        </w:rPr>
        <w:t xml:space="preserve">. Do dyspozycji mieszkańców oddano </w:t>
      </w:r>
      <w:r>
        <w:rPr>
          <w:rFonts w:ascii="calibri" w:hAnsi="calibri" w:eastAsia="calibri" w:cs="calibri"/>
          <w:sz w:val="24"/>
          <w:szCs w:val="24"/>
          <w:b/>
        </w:rPr>
        <w:t xml:space="preserve">hale garażowe z bramą otwieraną pilotem, piwnice, pomieszczenia do przechowywania wózków i rowerów oraz plac zabaw</w:t>
      </w:r>
      <w:r>
        <w:rPr>
          <w:rFonts w:ascii="calibri" w:hAnsi="calibri" w:eastAsia="calibri" w:cs="calibri"/>
          <w:sz w:val="24"/>
          <w:szCs w:val="24"/>
        </w:rPr>
        <w:t xml:space="preserve">. Wszystkie budynki są przystosowane do potrzeb osób niepełnosprawnych, a </w:t>
      </w:r>
      <w:r>
        <w:rPr>
          <w:rFonts w:ascii="calibri" w:hAnsi="calibri" w:eastAsia="calibri" w:cs="calibri"/>
          <w:sz w:val="24"/>
          <w:szCs w:val="24"/>
          <w:b/>
        </w:rPr>
        <w:t xml:space="preserve">osiedle jest w całości monitorowane.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całej inwestycji powstało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306 lokali</w:t>
      </w:r>
      <w:r>
        <w:rPr>
          <w:rFonts w:ascii="calibri" w:hAnsi="calibri" w:eastAsia="calibri" w:cs="calibri"/>
          <w:sz w:val="24"/>
          <w:szCs w:val="24"/>
        </w:rPr>
        <w:t xml:space="preserve">. Klienci mogą skorzystać ze specjalnie przygotowanej oferty </w:t>
      </w:r>
      <w:r>
        <w:rPr>
          <w:rFonts w:ascii="calibri" w:hAnsi="calibri" w:eastAsia="calibri" w:cs="calibri"/>
          <w:sz w:val="24"/>
          <w:szCs w:val="24"/>
          <w:b/>
        </w:rPr>
        <w:t xml:space="preserve">WYKOŃCZENIA POD KLUCZ</w:t>
      </w:r>
      <w:r>
        <w:rPr>
          <w:rFonts w:ascii="calibri" w:hAnsi="calibri" w:eastAsia="calibri" w:cs="calibri"/>
          <w:sz w:val="24"/>
          <w:szCs w:val="24"/>
        </w:rPr>
        <w:t xml:space="preserve"> oraz opcji </w:t>
      </w:r>
      <w:r>
        <w:rPr>
          <w:rFonts w:ascii="calibri" w:hAnsi="calibri" w:eastAsia="calibri" w:cs="calibri"/>
          <w:sz w:val="24"/>
          <w:szCs w:val="24"/>
          <w:b/>
        </w:rPr>
        <w:t xml:space="preserve">KUP I ZARABIAJ</w:t>
      </w:r>
      <w:r>
        <w:rPr>
          <w:rFonts w:ascii="calibri" w:hAnsi="calibri" w:eastAsia="calibri" w:cs="calibri"/>
          <w:sz w:val="24"/>
          <w:szCs w:val="24"/>
        </w:rPr>
        <w:t xml:space="preserve">, która zapewnia kompleksową obsługę apartamentu i wynajęcie go za pośrednictwem firmy specjalizującej się w zarządzaniu luksusowymi nieruchomościami.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mieszkań znajdujących się w aktualnej ofercie rozpoczynają się od </w:t>
      </w:r>
      <w:r>
        <w:rPr>
          <w:rFonts w:ascii="calibri" w:hAnsi="calibri" w:eastAsia="calibri" w:cs="calibri"/>
          <w:sz w:val="24"/>
          <w:szCs w:val="24"/>
          <w:b/>
        </w:rPr>
        <w:t xml:space="preserve">6804 zł brutto za mkw</w:t>
      </w:r>
      <w:r>
        <w:rPr>
          <w:rFonts w:ascii="calibri" w:hAnsi="calibri" w:eastAsia="calibri" w:cs="calibri"/>
          <w:sz w:val="24"/>
          <w:szCs w:val="24"/>
        </w:rPr>
        <w:t xml:space="preserve">., lokali usługowych od </w:t>
      </w:r>
      <w:r>
        <w:rPr>
          <w:rFonts w:ascii="calibri" w:hAnsi="calibri" w:eastAsia="calibri" w:cs="calibri"/>
          <w:sz w:val="24"/>
          <w:szCs w:val="24"/>
          <w:b/>
        </w:rPr>
        <w:t xml:space="preserve">8487 zł brutto za mkw</w:t>
      </w:r>
      <w:r>
        <w:rPr>
          <w:rFonts w:ascii="calibri" w:hAnsi="calibri" w:eastAsia="calibri" w:cs="calibri"/>
          <w:sz w:val="24"/>
          <w:szCs w:val="24"/>
        </w:rPr>
        <w:t xml:space="preserve">., a biur od </w:t>
      </w:r>
      <w:r>
        <w:rPr>
          <w:rFonts w:ascii="calibri" w:hAnsi="calibri" w:eastAsia="calibri" w:cs="calibri"/>
          <w:sz w:val="24"/>
          <w:szCs w:val="24"/>
          <w:b/>
        </w:rPr>
        <w:t xml:space="preserve">7380 zł brutto za mkw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2024-04-19T04:44:04+02:00</dcterms:created>
  <dcterms:modified xsi:type="dcterms:W3CDTF">2024-04-19T04:44:04+02:00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