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90% mieszkań sprzedanych na osiedlu Kwartał Uniwersytecki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sprzedało już ponad 90% mieszkań w ramach prestiżowego osiedla Kwartał Uniwersytecki w Gdańsku Przymorzu. Budowa inwestycji została już zakończona, a w ofercie pozostało 12 ostatnich mieszkań.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Kwartał Uniwersytecki składa się z </w:t>
      </w:r>
      <w:r>
        <w:rPr>
          <w:rFonts w:ascii="calibri" w:hAnsi="calibri" w:eastAsia="calibri" w:cs="calibri"/>
          <w:sz w:val="24"/>
          <w:szCs w:val="24"/>
          <w:b/>
        </w:rPr>
        <w:t xml:space="preserve">dwóch budynków trzy-, pięcio- i ośmiokondygnacyjnych.</w:t>
      </w:r>
      <w:r>
        <w:rPr>
          <w:rFonts w:ascii="calibri" w:hAnsi="calibri" w:eastAsia="calibri" w:cs="calibri"/>
          <w:sz w:val="24"/>
          <w:szCs w:val="24"/>
        </w:rPr>
        <w:t xml:space="preserve"> W ramach całej inwestycji powstało w sumie </w:t>
      </w:r>
      <w:r>
        <w:rPr>
          <w:rFonts w:ascii="calibri" w:hAnsi="calibri" w:eastAsia="calibri" w:cs="calibri"/>
          <w:sz w:val="24"/>
          <w:szCs w:val="24"/>
          <w:b/>
        </w:rPr>
        <w:t xml:space="preserve">175 mieszkań</w:t>
      </w:r>
      <w:r>
        <w:rPr>
          <w:rFonts w:ascii="calibri" w:hAnsi="calibri" w:eastAsia="calibri" w:cs="calibri"/>
          <w:sz w:val="24"/>
          <w:szCs w:val="24"/>
        </w:rPr>
        <w:t xml:space="preserve">, z czego aż </w:t>
      </w:r>
      <w:r>
        <w:rPr>
          <w:rFonts w:ascii="calibri" w:hAnsi="calibri" w:eastAsia="calibri" w:cs="calibri"/>
          <w:sz w:val="24"/>
          <w:szCs w:val="24"/>
          <w:b/>
        </w:rPr>
        <w:t xml:space="preserve">163 zostało już sprzedanych</w:t>
      </w:r>
      <w:r>
        <w:rPr>
          <w:rFonts w:ascii="calibri" w:hAnsi="calibri" w:eastAsia="calibri" w:cs="calibri"/>
          <w:sz w:val="24"/>
          <w:szCs w:val="24"/>
        </w:rPr>
        <w:t xml:space="preserve">. Ceny mieszkań pozostałych w ofercie zaczynają się od </w:t>
      </w:r>
      <w:r>
        <w:rPr>
          <w:rFonts w:ascii="calibri" w:hAnsi="calibri" w:eastAsia="calibri" w:cs="calibri"/>
          <w:sz w:val="24"/>
          <w:szCs w:val="24"/>
          <w:b/>
        </w:rPr>
        <w:t xml:space="preserve">6 804 zł brutto za mkw</w:t>
      </w:r>
      <w:r>
        <w:rPr>
          <w:rFonts w:ascii="calibri" w:hAnsi="calibri" w:eastAsia="calibri" w:cs="calibri"/>
          <w:sz w:val="24"/>
          <w:szCs w:val="24"/>
        </w:rPr>
        <w:t xml:space="preserve">., a ich powierzchnia wynosi od </w:t>
      </w:r>
      <w:r>
        <w:rPr>
          <w:rFonts w:ascii="calibri" w:hAnsi="calibri" w:eastAsia="calibri" w:cs="calibri"/>
          <w:sz w:val="24"/>
          <w:szCs w:val="24"/>
          <w:b/>
        </w:rPr>
        <w:t xml:space="preserve">61 mkw. do nawet 105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zlokalizowane jest 700 m od stacji </w:t>
      </w:r>
      <w:r>
        <w:rPr>
          <w:rFonts w:ascii="calibri" w:hAnsi="calibri" w:eastAsia="calibri" w:cs="calibri"/>
          <w:sz w:val="24"/>
          <w:szCs w:val="24"/>
          <w:b/>
        </w:rPr>
        <w:t xml:space="preserve">SKM Gdańsk Przymorze</w:t>
      </w:r>
      <w:r>
        <w:rPr>
          <w:rFonts w:ascii="calibri" w:hAnsi="calibri" w:eastAsia="calibri" w:cs="calibri"/>
          <w:sz w:val="24"/>
          <w:szCs w:val="24"/>
        </w:rPr>
        <w:t xml:space="preserve"> i zaledwie 900 m od najnowocześniejszego w regionie </w:t>
      </w:r>
      <w:r>
        <w:rPr>
          <w:rFonts w:ascii="calibri" w:hAnsi="calibri" w:eastAsia="calibri" w:cs="calibri"/>
          <w:sz w:val="24"/>
          <w:szCs w:val="24"/>
          <w:b/>
        </w:rPr>
        <w:t xml:space="preserve">centrum biurowego Alchemia</w:t>
      </w:r>
      <w:r>
        <w:rPr>
          <w:rFonts w:ascii="calibri" w:hAnsi="calibri" w:eastAsia="calibri" w:cs="calibri"/>
          <w:sz w:val="24"/>
          <w:szCs w:val="24"/>
        </w:rPr>
        <w:t xml:space="preserve">. W bliskim sąsiedztwie znajdują się także gmach </w:t>
      </w:r>
      <w:r>
        <w:rPr>
          <w:rFonts w:ascii="calibri" w:hAnsi="calibri" w:eastAsia="calibri" w:cs="calibri"/>
          <w:sz w:val="24"/>
          <w:szCs w:val="24"/>
          <w:b/>
        </w:rPr>
        <w:t xml:space="preserve">Uniwersytetu Gdańskiego</w:t>
      </w:r>
      <w:r>
        <w:rPr>
          <w:rFonts w:ascii="calibri" w:hAnsi="calibri" w:eastAsia="calibri" w:cs="calibri"/>
          <w:sz w:val="24"/>
          <w:szCs w:val="24"/>
        </w:rPr>
        <w:t xml:space="preserve">, centrum biurowe </w:t>
      </w:r>
      <w:r>
        <w:rPr>
          <w:rFonts w:ascii="calibri" w:hAnsi="calibri" w:eastAsia="calibri" w:cs="calibri"/>
          <w:sz w:val="24"/>
          <w:szCs w:val="24"/>
          <w:b/>
        </w:rPr>
        <w:t xml:space="preserve">Olivia Business Centre</w:t>
      </w:r>
      <w:r>
        <w:rPr>
          <w:rFonts w:ascii="calibri" w:hAnsi="calibri" w:eastAsia="calibri" w:cs="calibri"/>
          <w:sz w:val="24"/>
          <w:szCs w:val="24"/>
        </w:rPr>
        <w:t xml:space="preserve"> i popularne centra handlowe. Gdańsk Przymorze to jedna z najlepiej skomunikowanych dzielnic miasta i jest idealną odpowiedzią na potrzeby osób szukających </w:t>
      </w:r>
      <w:r>
        <w:rPr>
          <w:rFonts w:ascii="calibri" w:hAnsi="calibri" w:eastAsia="calibri" w:cs="calibri"/>
          <w:sz w:val="24"/>
          <w:szCs w:val="24"/>
          <w:b/>
        </w:rPr>
        <w:t xml:space="preserve">połączenia miejskiego stylu życia z cichą i zieloną okolicą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Kwartał Uniwersytecki to nowoczesne osiedle wyposażone w</w:t>
      </w:r>
      <w:r>
        <w:rPr>
          <w:rFonts w:ascii="calibri" w:hAnsi="calibri" w:eastAsia="calibri" w:cs="calibri"/>
          <w:sz w:val="24"/>
          <w:szCs w:val="24"/>
          <w:b/>
        </w:rPr>
        <w:t xml:space="preserve"> nasłonecznione balkony i tarasy</w:t>
      </w:r>
      <w:r>
        <w:rPr>
          <w:rFonts w:ascii="calibri" w:hAnsi="calibri" w:eastAsia="calibri" w:cs="calibri"/>
          <w:sz w:val="24"/>
          <w:szCs w:val="24"/>
        </w:rPr>
        <w:t xml:space="preserve">. Większość mieszkań zlokalizowanych na parterze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przestronne ogródki</w:t>
      </w:r>
      <w:r>
        <w:rPr>
          <w:rFonts w:ascii="calibri" w:hAnsi="calibri" w:eastAsia="calibri" w:cs="calibri"/>
          <w:sz w:val="24"/>
          <w:szCs w:val="24"/>
        </w:rPr>
        <w:t xml:space="preserve">. Teren inwestycji jest </w:t>
      </w:r>
      <w:r>
        <w:rPr>
          <w:rFonts w:ascii="calibri" w:hAnsi="calibri" w:eastAsia="calibri" w:cs="calibri"/>
          <w:sz w:val="24"/>
          <w:szCs w:val="24"/>
          <w:b/>
        </w:rPr>
        <w:t xml:space="preserve">ogrodzony i dozorowany z pomieszczenia ochrony</w:t>
      </w:r>
      <w:r>
        <w:rPr>
          <w:rFonts w:ascii="calibri" w:hAnsi="calibri" w:eastAsia="calibri" w:cs="calibri"/>
          <w:sz w:val="24"/>
          <w:szCs w:val="24"/>
        </w:rPr>
        <w:t xml:space="preserve">. Wszystkie klatki schodowe posiadają </w:t>
      </w:r>
      <w:r>
        <w:rPr>
          <w:rFonts w:ascii="calibri" w:hAnsi="calibri" w:eastAsia="calibri" w:cs="calibri"/>
          <w:sz w:val="24"/>
          <w:szCs w:val="24"/>
          <w:b/>
        </w:rPr>
        <w:t xml:space="preserve">windy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piwnice</w:t>
      </w:r>
      <w:r>
        <w:rPr>
          <w:rFonts w:ascii="calibri" w:hAnsi="calibri" w:eastAsia="calibri" w:cs="calibri"/>
          <w:sz w:val="24"/>
          <w:szCs w:val="24"/>
        </w:rPr>
        <w:t xml:space="preserve">, a pod budynkami ulokowano </w:t>
      </w:r>
      <w:r>
        <w:rPr>
          <w:rFonts w:ascii="calibri" w:hAnsi="calibri" w:eastAsia="calibri" w:cs="calibri"/>
          <w:sz w:val="24"/>
          <w:szCs w:val="24"/>
          <w:b/>
        </w:rPr>
        <w:t xml:space="preserve">halę garażową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korytarzach obu budynków zaprojektowano wyjątkową wystawę obrazów przedstawiających </w:t>
      </w:r>
      <w:r>
        <w:rPr>
          <w:rFonts w:ascii="calibri" w:hAnsi="calibri" w:eastAsia="calibri" w:cs="calibri"/>
          <w:sz w:val="24"/>
          <w:szCs w:val="24"/>
          <w:b/>
        </w:rPr>
        <w:t xml:space="preserve">osiem krojów najbardziej rozpoznawalnych czcionek na świecie</w:t>
      </w:r>
      <w:r>
        <w:rPr>
          <w:rFonts w:ascii="calibri" w:hAnsi="calibri" w:eastAsia="calibri" w:cs="calibri"/>
          <w:sz w:val="24"/>
          <w:szCs w:val="24"/>
        </w:rPr>
        <w:t xml:space="preserve">. Kolekcja zawisła przy współpracy dewelopera z </w:t>
      </w:r>
      <w:r>
        <w:rPr>
          <w:rFonts w:ascii="calibri" w:hAnsi="calibri" w:eastAsia="calibri" w:cs="calibri"/>
          <w:sz w:val="24"/>
          <w:szCs w:val="24"/>
          <w:b/>
        </w:rPr>
        <w:t xml:space="preserve">Muzeum MOMA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inwestycji przygotowano także </w:t>
      </w:r>
      <w:r>
        <w:rPr>
          <w:rFonts w:ascii="calibri" w:hAnsi="calibri" w:eastAsia="calibri" w:cs="calibri"/>
          <w:sz w:val="24"/>
          <w:szCs w:val="24"/>
          <w:b/>
        </w:rPr>
        <w:t xml:space="preserve">ofertę wykończenia pod klucz</w:t>
      </w:r>
      <w:r>
        <w:rPr>
          <w:rFonts w:ascii="calibri" w:hAnsi="calibri" w:eastAsia="calibri" w:cs="calibri"/>
          <w:sz w:val="24"/>
          <w:szCs w:val="24"/>
        </w:rPr>
        <w:t xml:space="preserve">, w której w zależności od potrzeb i oczekiwań klientów deweloper proponuje trzy zróżnicowane pakiety. Program wykończenia pod klucz to idealna propozycja dla osób ceniących wygodę, jakość i czas oraz dla osób inwestujących w nieruchomości.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2024-05-08T03:51:35+02:00</dcterms:created>
  <dcterms:modified xsi:type="dcterms:W3CDTF">2024-05-08T03:51:35+02:00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