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INPRO poszerzyło ofertę w ramach osiedla OPTIMA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INPRO wprowadziła do sprzedaży trzy kolejne budynki w ramach osiedla OPTIMA w Gdańsku Jasieniu. Tym samym, oferta dewelopera została wzbogacona o kolejne 112 mieszkań. W ramach całego osiedla w aktualnej ofercie znajduje się 195 mieszkań. Zakończenie realizacji pierwszego etapu inwestycji planowane jest na koniec października 2017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OPTIMA powstaje przy ul. Stężyckiej w </w:t>
      </w:r>
      <w:r>
        <w:rPr>
          <w:rFonts w:ascii="calibri" w:hAnsi="calibri" w:eastAsia="calibri" w:cs="calibri"/>
          <w:sz w:val="24"/>
          <w:szCs w:val="24"/>
          <w:b/>
        </w:rPr>
        <w:t xml:space="preserve">Gdańsku Jasieniu</w:t>
      </w:r>
      <w:r>
        <w:rPr>
          <w:rFonts w:ascii="calibri" w:hAnsi="calibri" w:eastAsia="calibri" w:cs="calibri"/>
          <w:sz w:val="24"/>
          <w:szCs w:val="24"/>
        </w:rPr>
        <w:t xml:space="preserve">, w bliskiej odległości od </w:t>
      </w:r>
      <w:r>
        <w:rPr>
          <w:rFonts w:ascii="calibri" w:hAnsi="calibri" w:eastAsia="calibri" w:cs="calibri"/>
          <w:sz w:val="24"/>
          <w:szCs w:val="24"/>
          <w:b/>
        </w:rPr>
        <w:t xml:space="preserve">centrum handlowego Fashion House</w:t>
      </w:r>
      <w:r>
        <w:rPr>
          <w:rFonts w:ascii="calibri" w:hAnsi="calibri" w:eastAsia="calibri" w:cs="calibri"/>
          <w:sz w:val="24"/>
          <w:szCs w:val="24"/>
        </w:rPr>
        <w:t xml:space="preserve"> i wjazdu na </w:t>
      </w:r>
      <w:r>
        <w:rPr>
          <w:rFonts w:ascii="calibri" w:hAnsi="calibri" w:eastAsia="calibri" w:cs="calibri"/>
          <w:sz w:val="24"/>
          <w:szCs w:val="24"/>
          <w:b/>
        </w:rPr>
        <w:t xml:space="preserve">trójmiejską obwodnicę</w:t>
      </w:r>
      <w:r>
        <w:rPr>
          <w:rFonts w:ascii="calibri" w:hAnsi="calibri" w:eastAsia="calibri" w:cs="calibri"/>
          <w:sz w:val="24"/>
          <w:szCs w:val="24"/>
        </w:rPr>
        <w:t xml:space="preserve">, dzięki której przyszli mieszkańcy dotrą do centrum w zaledwie 15 minut. Okolica bogata jest także w liczne </w:t>
      </w:r>
      <w:r>
        <w:rPr>
          <w:rFonts w:ascii="calibri" w:hAnsi="calibri" w:eastAsia="calibri" w:cs="calibri"/>
          <w:sz w:val="24"/>
          <w:szCs w:val="24"/>
          <w:b/>
        </w:rPr>
        <w:t xml:space="preserve">ścieżki rowerowe i spacerowe</w:t>
      </w:r>
      <w:r>
        <w:rPr>
          <w:rFonts w:ascii="calibri" w:hAnsi="calibri" w:eastAsia="calibri" w:cs="calibri"/>
          <w:sz w:val="24"/>
          <w:szCs w:val="24"/>
        </w:rPr>
        <w:t xml:space="preserve">, które sprzyjają aktywnemu wypoczynkowi.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będzie składać się z </w:t>
      </w:r>
      <w:r>
        <w:rPr>
          <w:rFonts w:ascii="calibri" w:hAnsi="calibri" w:eastAsia="calibri" w:cs="calibri"/>
          <w:sz w:val="24"/>
          <w:szCs w:val="24"/>
          <w:b/>
        </w:rPr>
        <w:t xml:space="preserve">cztero-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pięciokondygnacyjnych budynków</w:t>
      </w:r>
      <w:r>
        <w:rPr>
          <w:rFonts w:ascii="calibri" w:hAnsi="calibri" w:eastAsia="calibri" w:cs="calibri"/>
          <w:sz w:val="24"/>
          <w:szCs w:val="24"/>
        </w:rPr>
        <w:t xml:space="preserve"> wraz z dużym </w:t>
      </w:r>
      <w:r>
        <w:rPr>
          <w:rFonts w:ascii="calibri" w:hAnsi="calibri" w:eastAsia="calibri" w:cs="calibri"/>
          <w:sz w:val="24"/>
          <w:szCs w:val="24"/>
          <w:b/>
        </w:rPr>
        <w:t xml:space="preserve">placem zabaw</w:t>
      </w:r>
      <w:r>
        <w:rPr>
          <w:rFonts w:ascii="calibri" w:hAnsi="calibri" w:eastAsia="calibri" w:cs="calibri"/>
          <w:sz w:val="24"/>
          <w:szCs w:val="24"/>
        </w:rPr>
        <w:t xml:space="preserve"> dla najmłodszych. Na terenie inwestycji powstaną także </w:t>
      </w:r>
      <w:r>
        <w:rPr>
          <w:rFonts w:ascii="calibri" w:hAnsi="calibri" w:eastAsia="calibri" w:cs="calibri"/>
          <w:sz w:val="24"/>
          <w:szCs w:val="24"/>
          <w:b/>
        </w:rPr>
        <w:t xml:space="preserve">dwa wielofunkcyjne, profesjonalne boiska</w:t>
      </w:r>
      <w:r>
        <w:rPr>
          <w:rFonts w:ascii="calibri" w:hAnsi="calibri" w:eastAsia="calibri" w:cs="calibri"/>
          <w:sz w:val="24"/>
          <w:szCs w:val="24"/>
        </w:rPr>
        <w:t xml:space="preserve">, dostosowane do różnego rodzaju gier sportowych.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mieszkania na parterze będą posiadały </w:t>
      </w:r>
      <w:r>
        <w:rPr>
          <w:rFonts w:ascii="calibri" w:hAnsi="calibri" w:eastAsia="calibri" w:cs="calibri"/>
          <w:sz w:val="24"/>
          <w:szCs w:val="24"/>
          <w:b/>
        </w:rPr>
        <w:t xml:space="preserve">przestronne ogródki</w:t>
      </w:r>
      <w:r>
        <w:rPr>
          <w:rFonts w:ascii="calibri" w:hAnsi="calibri" w:eastAsia="calibri" w:cs="calibri"/>
          <w:sz w:val="24"/>
          <w:szCs w:val="24"/>
        </w:rPr>
        <w:t xml:space="preserve">, a lokale na wyższych piętrach </w:t>
      </w:r>
      <w:r>
        <w:rPr>
          <w:rFonts w:ascii="calibri" w:hAnsi="calibri" w:eastAsia="calibri" w:cs="calibri"/>
          <w:sz w:val="24"/>
          <w:szCs w:val="24"/>
          <w:b/>
        </w:rPr>
        <w:t xml:space="preserve">oszklone balkony</w:t>
      </w:r>
      <w:r>
        <w:rPr>
          <w:rFonts w:ascii="calibri" w:hAnsi="calibri" w:eastAsia="calibri" w:cs="calibri"/>
          <w:sz w:val="24"/>
          <w:szCs w:val="24"/>
        </w:rPr>
        <w:t xml:space="preserve">. Tereny wokół osiedla zostaną wzbogacone w zieleń, staw i liczne ścieżki spacerowe. Osiedle będzie </w:t>
      </w:r>
      <w:r>
        <w:rPr>
          <w:rFonts w:ascii="calibri" w:hAnsi="calibri" w:eastAsia="calibri" w:cs="calibri"/>
          <w:sz w:val="24"/>
          <w:szCs w:val="24"/>
          <w:b/>
        </w:rPr>
        <w:t xml:space="preserve">częściowo ogrodzone</w:t>
      </w:r>
      <w:r>
        <w:rPr>
          <w:rFonts w:ascii="calibri" w:hAnsi="calibri" w:eastAsia="calibri" w:cs="calibri"/>
          <w:sz w:val="24"/>
          <w:szCs w:val="24"/>
        </w:rPr>
        <w:t xml:space="preserve">, planowana jest także budowa części usługowej.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Poszczególne pomieszczenia zostały tak rozmieszczone aby dawały możliwość maksymalnego wykorzystania przestrzeni i światła dziennego. Zaprojektowano także </w:t>
      </w:r>
      <w:r>
        <w:rPr>
          <w:rFonts w:ascii="calibri" w:hAnsi="calibri" w:eastAsia="calibri" w:cs="calibri"/>
          <w:sz w:val="24"/>
          <w:szCs w:val="24"/>
          <w:b/>
        </w:rPr>
        <w:t xml:space="preserve">halę garażową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komórki lokatorskie</w:t>
      </w:r>
      <w:r>
        <w:rPr>
          <w:rFonts w:ascii="calibri" w:hAnsi="calibri" w:eastAsia="calibri" w:cs="calibri"/>
          <w:sz w:val="24"/>
          <w:szCs w:val="24"/>
        </w:rPr>
        <w:t xml:space="preserve">, a w każdej klatce znajdą się </w:t>
      </w:r>
      <w:r>
        <w:rPr>
          <w:rFonts w:ascii="calibri" w:hAnsi="calibri" w:eastAsia="calibri" w:cs="calibri"/>
          <w:sz w:val="24"/>
          <w:szCs w:val="24"/>
          <w:b/>
        </w:rPr>
        <w:t xml:space="preserve">windy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Mieszkania na osiedlu OPTIMA kwalifikują się do </w:t>
      </w:r>
      <w:r>
        <w:rPr>
          <w:rFonts w:ascii="calibri" w:hAnsi="calibri" w:eastAsia="calibri" w:cs="calibri"/>
          <w:sz w:val="24"/>
          <w:szCs w:val="24"/>
          <w:b/>
        </w:rPr>
        <w:t xml:space="preserve">programu MdM. </w:t>
      </w:r>
      <w:r>
        <w:rPr>
          <w:rFonts w:ascii="calibri" w:hAnsi="calibri" w:eastAsia="calibri" w:cs="calibri"/>
          <w:sz w:val="24"/>
          <w:szCs w:val="24"/>
        </w:rPr>
        <w:t xml:space="preserve">Deweloper oferuje pomoc w uzyskaniu rządowej dopłaty w postaci skorzystania z </w:t>
      </w:r>
      <w:r>
        <w:rPr>
          <w:rFonts w:ascii="calibri" w:hAnsi="calibri" w:eastAsia="calibri" w:cs="calibri"/>
          <w:sz w:val="24"/>
          <w:szCs w:val="24"/>
          <w:b/>
        </w:rPr>
        <w:t xml:space="preserve">bezpłatnej usługi doradcy kredytowego</w:t>
      </w:r>
      <w:r>
        <w:rPr>
          <w:rFonts w:ascii="calibri" w:hAnsi="calibri" w:eastAsia="calibri" w:cs="calibri"/>
          <w:sz w:val="24"/>
          <w:szCs w:val="24"/>
        </w:rPr>
        <w:t xml:space="preserve">. Ceny mieszkań zaczynają się </w:t>
      </w:r>
      <w:r>
        <w:rPr>
          <w:rFonts w:ascii="calibri" w:hAnsi="calibri" w:eastAsia="calibri" w:cs="calibri"/>
          <w:sz w:val="24"/>
          <w:szCs w:val="24"/>
          <w:b/>
        </w:rPr>
        <w:t xml:space="preserve">od 4.428 zł brutto za mkw.</w:t>
      </w:r>
      <w:r>
        <w:rPr>
          <w:rFonts w:ascii="calibri" w:hAnsi="calibri" w:eastAsia="calibri" w:cs="calibri"/>
          <w:sz w:val="24"/>
          <w:szCs w:val="24"/>
        </w:rPr>
        <w:t xml:space="preserve"> Powierzchnia lokali wynosi od 31,06 mkw. do 67,10 mkw.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2024-04-26T15:59:57+02:00</dcterms:created>
  <dcterms:modified xsi:type="dcterms:W3CDTF">2024-04-26T15:59:57+02:00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