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domy na osiedlu Golf Park wprowadzone do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Osiedla Golf Park w Tuchomiu, realizowanego przez Spółkę INPRO wprowadzono, do sprzedaży 11 domów z etapu C. Termin ich ukończenia zaplanowano na koniec listopada 2017 roku. W aktualnej ofercie znajduje się 17 domów, których powierzchnia użytkowa wynosi od 173 mkw. do 201 mkw. Ich cena razem z działką zaczyna się od 590.000 zł brutto.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cieszy się bardzo dużym zainteresowaniem wśród klientów. Do tej pory </w:t>
      </w:r>
      <w:r>
        <w:rPr>
          <w:rFonts w:ascii="calibri" w:hAnsi="calibri" w:eastAsia="calibri" w:cs="calibri"/>
          <w:sz w:val="24"/>
          <w:szCs w:val="24"/>
          <w:b/>
        </w:rPr>
        <w:t xml:space="preserve">sprzedano już wszystkie domy w ramach etapu A oraz zdecydowaną większość domów z etapu B. </w:t>
      </w:r>
      <w:r>
        <w:rPr>
          <w:rFonts w:ascii="calibri" w:hAnsi="calibri" w:eastAsia="calibri" w:cs="calibri"/>
          <w:sz w:val="24"/>
          <w:szCs w:val="24"/>
        </w:rPr>
        <w:t xml:space="preserve">Na początku grudnia do oferty wprowadzono 11 domów w ramach etapu C. </w:t>
      </w:r>
      <w:r>
        <w:rPr>
          <w:rFonts w:ascii="calibri" w:hAnsi="calibri" w:eastAsia="calibri" w:cs="calibri"/>
          <w:sz w:val="24"/>
          <w:szCs w:val="24"/>
          <w:b/>
        </w:rPr>
        <w:t xml:space="preserve">Planowany termin zakończenia budowy to koniec listopada 2017 r.</w:t>
      </w:r>
      <w:r>
        <w:rPr>
          <w:rFonts w:ascii="calibri" w:hAnsi="calibri" w:eastAsia="calibri" w:cs="calibri"/>
          <w:sz w:val="24"/>
          <w:szCs w:val="24"/>
        </w:rPr>
        <w:t xml:space="preserve"> Docelowo na osiedlu Golf Park deweloper wybuduje </w:t>
      </w:r>
      <w:r>
        <w:rPr>
          <w:rFonts w:ascii="calibri" w:hAnsi="calibri" w:eastAsia="calibri" w:cs="calibri"/>
          <w:sz w:val="24"/>
          <w:szCs w:val="24"/>
          <w:b/>
        </w:rPr>
        <w:t xml:space="preserve">83 domy jednorodzinne i w zabudowie bliźniaczej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Golf Park jest zlokalizowane w otoczeniu zieleni,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100 m od jeziora Tuchomskiego</w:t>
      </w:r>
      <w:r>
        <w:rPr>
          <w:rFonts w:ascii="calibri" w:hAnsi="calibri" w:eastAsia="calibri" w:cs="calibri"/>
          <w:sz w:val="24"/>
          <w:szCs w:val="24"/>
        </w:rPr>
        <w:t xml:space="preserve">. W bliskiej odległości inwestycji przebiega także trasa rowerowa łącząca Gdańsk Osowę z Sianowem, co sprzyja aktywnemu wypoczynkowi. Dodatkowym atutem osiedla jest bliskie sąsiedztwo </w:t>
      </w:r>
      <w:r>
        <w:rPr>
          <w:rFonts w:ascii="calibri" w:hAnsi="calibri" w:eastAsia="calibri" w:cs="calibri"/>
          <w:sz w:val="24"/>
          <w:szCs w:val="24"/>
          <w:b/>
        </w:rPr>
        <w:t xml:space="preserve">Tokary Golf Club</w:t>
      </w:r>
      <w:r>
        <w:rPr>
          <w:rFonts w:ascii="calibri" w:hAnsi="calibri" w:eastAsia="calibri" w:cs="calibri"/>
          <w:sz w:val="24"/>
          <w:szCs w:val="24"/>
        </w:rPr>
        <w:t xml:space="preserve">, wyposażonego w 9-cio dołkowe i pagórkowe pole golfowe, dostosowane do potrzeb zarówno zawodowego jak i początkującego gracza.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Teren osiedla jest ogrodzony</w:t>
      </w:r>
      <w:r>
        <w:rPr>
          <w:rFonts w:ascii="calibri" w:hAnsi="calibri" w:eastAsia="calibri" w:cs="calibri"/>
          <w:sz w:val="24"/>
          <w:szCs w:val="24"/>
        </w:rPr>
        <w:t xml:space="preserve">, a o bezpieczeństwo mieszkańców dodatkowo zadba </w:t>
      </w:r>
      <w:r>
        <w:rPr>
          <w:rFonts w:ascii="calibri" w:hAnsi="calibri" w:eastAsia="calibri" w:cs="calibri"/>
          <w:sz w:val="24"/>
          <w:szCs w:val="24"/>
          <w:b/>
        </w:rPr>
        <w:t xml:space="preserve">ochrona</w:t>
      </w:r>
      <w:r>
        <w:rPr>
          <w:rFonts w:ascii="calibri" w:hAnsi="calibri" w:eastAsia="calibri" w:cs="calibri"/>
          <w:sz w:val="24"/>
          <w:szCs w:val="24"/>
        </w:rPr>
        <w:t xml:space="preserve">. Domy budowane są </w:t>
      </w:r>
      <w:r>
        <w:rPr>
          <w:rFonts w:ascii="calibri" w:hAnsi="calibri" w:eastAsia="calibri" w:cs="calibri"/>
          <w:sz w:val="24"/>
          <w:szCs w:val="24"/>
          <w:b/>
        </w:rPr>
        <w:t xml:space="preserve">na działkach o powierzchniach od 600 mkw. do 1.841 mkw.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Podczas budowy osiedla zastosowano innowacyjne technologie z wykorzystaniem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klasy energooszczędnych, szlachetnych i tradycyjnych materiałów budowlanych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 niskich współczynnikach przenikalności ciepła, które spełniają wszystkie normy akustyczne.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budynków wyposażony jest w </w:t>
      </w:r>
      <w:r>
        <w:rPr>
          <w:rFonts w:ascii="calibri" w:hAnsi="calibri" w:eastAsia="calibri" w:cs="calibri"/>
          <w:sz w:val="24"/>
          <w:szCs w:val="24"/>
          <w:b/>
        </w:rPr>
        <w:t xml:space="preserve">garaż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przydomowy ogródek</w:t>
      </w:r>
      <w:r>
        <w:rPr>
          <w:rFonts w:ascii="calibri" w:hAnsi="calibri" w:eastAsia="calibri" w:cs="calibri"/>
          <w:sz w:val="24"/>
          <w:szCs w:val="24"/>
        </w:rPr>
        <w:t xml:space="preserve">, do dyspozycji mieszkańców zostaną oddane także </w:t>
      </w:r>
      <w:r>
        <w:rPr>
          <w:rFonts w:ascii="calibri" w:hAnsi="calibri" w:eastAsia="calibri" w:cs="calibri"/>
          <w:sz w:val="24"/>
          <w:szCs w:val="24"/>
          <w:b/>
        </w:rPr>
        <w:t xml:space="preserve">otwarte trawniki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chodniki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podjazdy dla samochodów z kostki betonowej</w:t>
      </w:r>
      <w:r>
        <w:rPr>
          <w:rFonts w:ascii="calibri" w:hAnsi="calibri" w:eastAsia="calibri" w:cs="calibri"/>
          <w:sz w:val="24"/>
          <w:szCs w:val="24"/>
        </w:rPr>
        <w:t xml:space="preserve">. Na osiedlu wybudowano </w:t>
      </w:r>
      <w:r>
        <w:rPr>
          <w:rFonts w:ascii="calibri" w:hAnsi="calibri" w:eastAsia="calibri" w:cs="calibri"/>
          <w:sz w:val="24"/>
          <w:szCs w:val="24"/>
          <w:b/>
        </w:rPr>
        <w:t xml:space="preserve">drogę o szerokości 5 m wraz z chodnikiem</w:t>
      </w:r>
      <w:r>
        <w:rPr>
          <w:rFonts w:ascii="calibri" w:hAnsi="calibri" w:eastAsia="calibri" w:cs="calibri"/>
          <w:sz w:val="24"/>
          <w:szCs w:val="24"/>
        </w:rPr>
        <w:t xml:space="preserve">. Wszystkie domy w ramach inwestycji podłączone są do </w:t>
      </w:r>
      <w:r>
        <w:rPr>
          <w:rFonts w:ascii="calibri" w:hAnsi="calibri" w:eastAsia="calibri" w:cs="calibri"/>
          <w:sz w:val="24"/>
          <w:szCs w:val="24"/>
          <w:b/>
        </w:rPr>
        <w:t xml:space="preserve">gminnej sieci kanalizacyjnej</w:t>
      </w:r>
      <w:r>
        <w:rPr>
          <w:rFonts w:ascii="calibri" w:hAnsi="calibri" w:eastAsia="calibri" w:cs="calibri"/>
          <w:sz w:val="24"/>
          <w:szCs w:val="24"/>
        </w:rPr>
        <w:t xml:space="preserve">. Deweloper nie zapomniał także o najmłodszych mieszkańcach – w ramach etapu D osiedla powstanie także </w:t>
      </w:r>
      <w:r>
        <w:rPr>
          <w:rFonts w:ascii="calibri" w:hAnsi="calibri" w:eastAsia="calibri" w:cs="calibri"/>
          <w:sz w:val="24"/>
          <w:szCs w:val="24"/>
          <w:b/>
        </w:rPr>
        <w:t xml:space="preserve">boisko wielofunkcyjne i plac zabaw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Golf Park mieści się </w:t>
      </w:r>
      <w:r>
        <w:rPr>
          <w:rFonts w:ascii="calibri" w:hAnsi="calibri" w:eastAsia="calibri" w:cs="calibri"/>
          <w:sz w:val="24"/>
          <w:szCs w:val="24"/>
          <w:b/>
        </w:rPr>
        <w:t xml:space="preserve">6,6 km od granic Gdyni, 4,8 km od Chwaszczyna i 11,5 km od Portu Lotniczego im. Lecha Wałęsy</w:t>
      </w:r>
      <w:r>
        <w:rPr>
          <w:rFonts w:ascii="calibri" w:hAnsi="calibri" w:eastAsia="calibri" w:cs="calibri"/>
          <w:sz w:val="24"/>
          <w:szCs w:val="24"/>
        </w:rPr>
        <w:t xml:space="preserve">. Do tej pory w ramach inwestycji </w:t>
      </w:r>
      <w:r>
        <w:rPr>
          <w:rFonts w:ascii="calibri" w:hAnsi="calibri" w:eastAsia="calibri" w:cs="calibri"/>
          <w:sz w:val="24"/>
          <w:szCs w:val="24"/>
          <w:b/>
        </w:rPr>
        <w:t xml:space="preserve">sprzedano 41 domów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w aktualnej ofercie znajduje się 17 budynków, </w:t>
      </w:r>
      <w:r>
        <w:rPr>
          <w:rFonts w:ascii="calibri" w:hAnsi="calibri" w:eastAsia="calibri" w:cs="calibri"/>
          <w:sz w:val="24"/>
          <w:szCs w:val="24"/>
          <w:b/>
        </w:rPr>
        <w:t xml:space="preserve">w tym 10 domów w zabudowie bliźniaczej i 7 domów jednorodzinnych.</w:t>
      </w:r>
      <w:r>
        <w:rPr>
          <w:rFonts w:ascii="calibri" w:hAnsi="calibri" w:eastAsia="calibri" w:cs="calibri"/>
          <w:sz w:val="24"/>
          <w:szCs w:val="24"/>
        </w:rPr>
        <w:t xml:space="preserve"> Powierzchnia użytkowa dostępnych budynków wynosi od 173,4 mkw. do 200,8 mkw. </w:t>
      </w:r>
      <w:r>
        <w:rPr>
          <w:rFonts w:ascii="calibri" w:hAnsi="calibri" w:eastAsia="calibri" w:cs="calibri"/>
          <w:sz w:val="24"/>
          <w:szCs w:val="24"/>
          <w:b/>
        </w:rPr>
        <w:t xml:space="preserve">Ich cena razem z działką zaczyna się od 590.000 zł brutto.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2024-04-25T22:06:30+02:00</dcterms:created>
  <dcterms:modified xsi:type="dcterms:W3CDTF">2024-04-25T22:06:30+02:00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