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domy na Osiedlu Golf Park w Tuchomiu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Zakończyła się budowa kolejnych 12 domów w ramach Osiedla Golf Park w Tuchomiu, realizowanego przez Spółkę INPRO. W aktualnej ofercie firmy znajduje się 6 domów w zabudowie bliźniaczej i 2 domy jednorodzinne. Wszystkie domy dostępne w sprzedaży są już wybudowane i czekają na nowych właścicieli.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całego osiedla Golf Park Spółka INPRO wybuduje w sumie </w:t>
      </w:r>
      <w:r>
        <w:rPr>
          <w:rFonts w:ascii="calibri" w:hAnsi="calibri" w:eastAsia="calibri" w:cs="calibri"/>
          <w:sz w:val="24"/>
          <w:szCs w:val="24"/>
          <w:b/>
        </w:rPr>
        <w:t xml:space="preserve">83 domy jednorodzinne i w zabudowie bliźniaczej.</w:t>
      </w:r>
      <w:r>
        <w:rPr>
          <w:rFonts w:ascii="calibri" w:hAnsi="calibri" w:eastAsia="calibri" w:cs="calibri"/>
          <w:sz w:val="24"/>
          <w:szCs w:val="24"/>
        </w:rPr>
        <w:t xml:space="preserve"> Każdy z budynków posiada </w:t>
      </w:r>
      <w:r>
        <w:rPr>
          <w:rFonts w:ascii="calibri" w:hAnsi="calibri" w:eastAsia="calibri" w:cs="calibri"/>
          <w:sz w:val="24"/>
          <w:szCs w:val="24"/>
          <w:b/>
        </w:rPr>
        <w:t xml:space="preserve">garaż i ogród</w:t>
      </w:r>
      <w:r>
        <w:rPr>
          <w:rFonts w:ascii="calibri" w:hAnsi="calibri" w:eastAsia="calibri" w:cs="calibri"/>
          <w:sz w:val="24"/>
          <w:szCs w:val="24"/>
        </w:rPr>
        <w:t xml:space="preserve">, do dyspozycji mieszkańców są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otwarte trawniki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chodniki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podjazdy dla samochodów z kostki betonowej</w:t>
      </w:r>
      <w:r>
        <w:rPr>
          <w:rFonts w:ascii="calibri" w:hAnsi="calibri" w:eastAsia="calibri" w:cs="calibri"/>
          <w:sz w:val="24"/>
          <w:szCs w:val="24"/>
        </w:rPr>
        <w:t xml:space="preserve">. Deweloper zapewnił też przyszłym mieszkańcom </w:t>
      </w:r>
      <w:r>
        <w:rPr>
          <w:rFonts w:ascii="calibri" w:hAnsi="calibri" w:eastAsia="calibri" w:cs="calibri"/>
          <w:sz w:val="24"/>
          <w:szCs w:val="24"/>
          <w:b/>
        </w:rPr>
        <w:t xml:space="preserve">zieleń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małą architekturę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plac zabaw</w:t>
      </w:r>
      <w:r>
        <w:rPr>
          <w:rFonts w:ascii="calibri" w:hAnsi="calibri" w:eastAsia="calibri" w:cs="calibri"/>
          <w:sz w:val="24"/>
          <w:szCs w:val="24"/>
        </w:rPr>
        <w:t xml:space="preserve">, powstanie również boisko wielofunkcyjne. Na osiedlu wybudowano </w:t>
      </w:r>
      <w:r>
        <w:rPr>
          <w:rFonts w:ascii="calibri" w:hAnsi="calibri" w:eastAsia="calibri" w:cs="calibri"/>
          <w:sz w:val="24"/>
          <w:szCs w:val="24"/>
          <w:b/>
        </w:rPr>
        <w:t xml:space="preserve">drogę o szerokości 5 m wraz z chodnikiem</w:t>
      </w:r>
      <w:r>
        <w:rPr>
          <w:rFonts w:ascii="calibri" w:hAnsi="calibri" w:eastAsia="calibri" w:cs="calibri"/>
          <w:sz w:val="24"/>
          <w:szCs w:val="24"/>
        </w:rPr>
        <w:t xml:space="preserve">. Wszystkie domy w ramach inwestycji podłączone są do </w:t>
      </w:r>
      <w:r>
        <w:rPr>
          <w:rFonts w:ascii="calibri" w:hAnsi="calibri" w:eastAsia="calibri" w:cs="calibri"/>
          <w:sz w:val="24"/>
          <w:szCs w:val="24"/>
          <w:b/>
        </w:rPr>
        <w:t xml:space="preserve">gminnej sieci kanalizacyjnej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budowy osiedla zastosowano innowacyjne technologie z wykorzystaniem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klasy energooszczędnych, szlachetnych i tradycyjnych materiałów budowlanych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 niskich współczynnikach przenikalności ciepła, które spełniają wszystkie normy akustyczne. Całe osiedle jest </w:t>
      </w:r>
      <w:r>
        <w:rPr>
          <w:rFonts w:ascii="calibri" w:hAnsi="calibri" w:eastAsia="calibri" w:cs="calibri"/>
          <w:sz w:val="24"/>
          <w:szCs w:val="24"/>
          <w:b/>
        </w:rPr>
        <w:t xml:space="preserve">ogrodzone, a o bezpieczeństwo mieszkańców dodatkowo dba ochrona.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Golf Park mieści się w odległości </w:t>
      </w:r>
      <w:r>
        <w:rPr>
          <w:rFonts w:ascii="calibri" w:hAnsi="calibri" w:eastAsia="calibri" w:cs="calibri"/>
          <w:sz w:val="24"/>
          <w:szCs w:val="24"/>
          <w:b/>
        </w:rPr>
        <w:t xml:space="preserve">6,6 km od granic Gdyni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4,8 km od Chwaszczyna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11,5 km od Portu Lotniczego im. Lecha Wałęsy.</w:t>
      </w:r>
      <w:r>
        <w:rPr>
          <w:rFonts w:ascii="calibri" w:hAnsi="calibri" w:eastAsia="calibri" w:cs="calibri"/>
          <w:sz w:val="24"/>
          <w:szCs w:val="24"/>
        </w:rPr>
        <w:t xml:space="preserve"> Osiedle zlokalizowane jest w otoczeniu przyrody,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100 m od jeziora Tuchomskiego</w:t>
      </w:r>
      <w:r>
        <w:rPr>
          <w:rFonts w:ascii="calibri" w:hAnsi="calibri" w:eastAsia="calibri" w:cs="calibri"/>
          <w:sz w:val="24"/>
          <w:szCs w:val="24"/>
        </w:rPr>
        <w:t xml:space="preserve">. W bliskiej odległości przebiega </w:t>
      </w:r>
      <w:r>
        <w:rPr>
          <w:rFonts w:ascii="calibri" w:hAnsi="calibri" w:eastAsia="calibri" w:cs="calibri"/>
          <w:sz w:val="24"/>
          <w:szCs w:val="24"/>
          <w:b/>
        </w:rPr>
        <w:t xml:space="preserve">trasa rowerowa</w:t>
      </w:r>
      <w:r>
        <w:rPr>
          <w:rFonts w:ascii="calibri" w:hAnsi="calibri" w:eastAsia="calibri" w:cs="calibri"/>
          <w:sz w:val="24"/>
          <w:szCs w:val="24"/>
        </w:rPr>
        <w:t xml:space="preserve"> łącząca Gdańsk Osowę z Sianowem, co stwarza wyjątkowe warunki i możliwości do </w:t>
      </w:r>
      <w:r>
        <w:rPr>
          <w:rFonts w:ascii="calibri" w:hAnsi="calibri" w:eastAsia="calibri" w:cs="calibri"/>
          <w:sz w:val="24"/>
          <w:szCs w:val="24"/>
          <w:b/>
        </w:rPr>
        <w:t xml:space="preserve">aktywnego wypoczynku</w:t>
      </w:r>
      <w:r>
        <w:rPr>
          <w:rFonts w:ascii="calibri" w:hAnsi="calibri" w:eastAsia="calibri" w:cs="calibri"/>
          <w:sz w:val="24"/>
          <w:szCs w:val="24"/>
        </w:rPr>
        <w:t xml:space="preserve"> na łonie natury. Dodatkowym atutem inwestycji jest bliskie sąsiedztwo </w:t>
      </w:r>
      <w:r>
        <w:rPr>
          <w:rFonts w:ascii="calibri" w:hAnsi="calibri" w:eastAsia="calibri" w:cs="calibri"/>
          <w:sz w:val="24"/>
          <w:szCs w:val="24"/>
          <w:b/>
        </w:rPr>
        <w:t xml:space="preserve">Tokary Golf Club</w:t>
      </w:r>
      <w:r>
        <w:rPr>
          <w:rFonts w:ascii="calibri" w:hAnsi="calibri" w:eastAsia="calibri" w:cs="calibri"/>
          <w:sz w:val="24"/>
          <w:szCs w:val="24"/>
        </w:rPr>
        <w:t xml:space="preserve">, wyposażonego w 9-cio dołkowe i pagórkowe pole golfowe, dostosowane do potrzeb zarówno zawodowego jak i początkującego gracza.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w ramach osiedla </w:t>
      </w:r>
      <w:r>
        <w:rPr>
          <w:rFonts w:ascii="calibri" w:hAnsi="calibri" w:eastAsia="calibri" w:cs="calibri"/>
          <w:sz w:val="24"/>
          <w:szCs w:val="24"/>
          <w:b/>
        </w:rPr>
        <w:t xml:space="preserve">sprzedano 43 domy</w:t>
      </w:r>
      <w:r>
        <w:rPr>
          <w:rFonts w:ascii="calibri" w:hAnsi="calibri" w:eastAsia="calibri" w:cs="calibri"/>
          <w:sz w:val="24"/>
          <w:szCs w:val="24"/>
        </w:rPr>
        <w:t xml:space="preserve"> w aktualnej ofercie znajduje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 8 budynków, w tym 6 domów w zabudowie bliźniaczej i 2 domy jednorodzinne. Powierzchnia użytkowa budynków wynosi od 179.2 mkw. do 182.6 mkw. </w:t>
      </w:r>
      <w:r>
        <w:rPr>
          <w:rFonts w:ascii="calibri" w:hAnsi="calibri" w:eastAsia="calibri" w:cs="calibri"/>
          <w:sz w:val="24"/>
          <w:szCs w:val="24"/>
          <w:b/>
        </w:rPr>
        <w:t xml:space="preserve">Ich cena razem z działką zaczyna się od 590.000 zł brutto.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2024-04-20T05:13:28+02:00</dcterms:created>
  <dcterms:modified xsi:type="dcterms:W3CDTF">2024-04-20T05:13:28+02:00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