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Biura i lokale usługowe na Wyspie Spichrzów w Gdańsku w ofercie INPRO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centrum Gdańska na Wyspie Spichrzów INPRO SA kończy realizację osiedla Chmielna Park. W wieży budynku B od 3 do 6 piętra oferowane są lokale biurowe, natomiast na parterach wszystkich budynków od ul. Chmielnej znajdują się lokale handlowo-usługowe. Jest to idealna propozycja dla firm poszukujących niebanalnego miejsca z doskonałą lokalizacją blisko Starówki. W ofercie pozostało jeszcze 5 lokali usługowych i 12 biur gotowych do odbioru.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Rośnie zainteresowanie Wyspą Spichrzów w Gdańsku i powstającymi tam nowymi zabudowaniami. Jej lokalizacja w centrum miasta i sąsiedztwo zabytkowej starówki nadaje miejscu status prestiżu, a powstające tam budynki cieszą się ogromnym zainteresowaniem, zarówno wśród osób poszukujących mieszkań, jak i wśród firm poszukujących powierzchni biurowych i handlowo-usługowych w wyjątkowej i oryginalnej lokalizacji. Naprzeciw oczekiwaniom wychodzi Spółka INPRO, która przy zbiegu ul. Chmielnej i Toruńskiej realizuje inwestycję mieszkaniowo-usługową.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Chmielna Park to idealna propozycja dla firm poszukujących niebanalnego miejsca ze względu na otaczającą budynki przestrzeń. Swoją oryginalność zawdzięcza nie tylko lokalizacji, ale również nowoczesnej architekturze współgrającej z otoczeniem, wzbogaconej o reprezentacyjny plac zaprojektowany przez architekta Macieja Sieniawskiego, który znajduje się przed 9-kondygnacyjną wieżą i stanowi centralne miejsce całego kompleksu.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Inwestycja została zaprojektowana w sposób precyzyjny i przemyślany uwzględniając zarówno walory estetyczne, jak i komfort oraz wygodę użytkowników. </w:t>
      </w:r>
      <w:r>
        <w:rPr>
          <w:rFonts w:ascii="calibri" w:hAnsi="calibri" w:eastAsia="calibri" w:cs="calibri"/>
          <w:sz w:val="24"/>
          <w:szCs w:val="24"/>
          <w:b/>
        </w:rPr>
        <w:t xml:space="preserve">Lokale biurowe znajdują się w wieży</w:t>
      </w:r>
      <w:r>
        <w:rPr>
          <w:rFonts w:ascii="calibri" w:hAnsi="calibri" w:eastAsia="calibri" w:cs="calibri"/>
          <w:sz w:val="24"/>
          <w:szCs w:val="24"/>
        </w:rPr>
        <w:t xml:space="preserve"> budynku B od 3 do 6 piętra. Natomiast </w:t>
      </w:r>
      <w:r>
        <w:rPr>
          <w:rFonts w:ascii="calibri" w:hAnsi="calibri" w:eastAsia="calibri" w:cs="calibri"/>
          <w:sz w:val="24"/>
          <w:szCs w:val="24"/>
          <w:b/>
        </w:rPr>
        <w:t xml:space="preserve">lokale handlowo-usługowe umieszczone są na parterach </w:t>
      </w:r>
      <w:r>
        <w:rPr>
          <w:rFonts w:ascii="calibri" w:hAnsi="calibri" w:eastAsia="calibri" w:cs="calibri"/>
          <w:sz w:val="24"/>
          <w:szCs w:val="24"/>
        </w:rPr>
        <w:t xml:space="preserve">wszystkich budynków od ul. Chmielnej i posiadają wejścia zewnętrzne, bezpośrednio z poziomu chodnika.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w sprzedaży zostało </w:t>
      </w:r>
      <w:r>
        <w:rPr>
          <w:rFonts w:ascii="calibri" w:hAnsi="calibri" w:eastAsia="calibri" w:cs="calibri"/>
          <w:sz w:val="24"/>
          <w:szCs w:val="24"/>
          <w:b/>
        </w:rPr>
        <w:t xml:space="preserve">5 lokali handlowo-usługowych oraz 12 biur</w:t>
      </w:r>
      <w:r>
        <w:rPr>
          <w:rFonts w:ascii="calibri" w:hAnsi="calibri" w:eastAsia="calibri" w:cs="calibri"/>
          <w:sz w:val="24"/>
          <w:szCs w:val="24"/>
        </w:rPr>
        <w:t xml:space="preserve">. Większość z nich znajduje się w gotowym już budynku A i B. Jeden z lokali umiejscowiony jest w budynku C, którego zakończenie przewidywane jest na koniec października br. </w:t>
      </w:r>
      <w:r>
        <w:rPr>
          <w:rFonts w:ascii="calibri" w:hAnsi="calibri" w:eastAsia="calibri" w:cs="calibri"/>
          <w:sz w:val="24"/>
          <w:szCs w:val="24"/>
          <w:b/>
        </w:rPr>
        <w:t xml:space="preserve">Powierzchnia pomieszczeń wynosi od 42,71 mkw. do 97,04 mkw. Cena zaczyna się od 6.480 zł brutto za 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Chmielna Park to kompleks trzech budynków rozciągający się </w:t>
      </w:r>
      <w:r>
        <w:rPr>
          <w:rFonts w:ascii="calibri" w:hAnsi="calibri" w:eastAsia="calibri" w:cs="calibri"/>
          <w:sz w:val="24"/>
          <w:szCs w:val="24"/>
          <w:b/>
        </w:rPr>
        <w:t xml:space="preserve">wzdłuż zielonego brzegu rzeki Motławy</w:t>
      </w:r>
      <w:r>
        <w:rPr>
          <w:rFonts w:ascii="calibri" w:hAnsi="calibri" w:eastAsia="calibri" w:cs="calibri"/>
          <w:sz w:val="24"/>
          <w:szCs w:val="24"/>
        </w:rPr>
        <w:t xml:space="preserve">. Inwestycja docelowo będzie posiadła przestrzeń otwartą, z terenami zielonymi i małą architekturą. Dzięki</w:t>
      </w:r>
      <w:r>
        <w:rPr>
          <w:rFonts w:ascii="calibri" w:hAnsi="calibri" w:eastAsia="calibri" w:cs="calibri"/>
          <w:sz w:val="24"/>
          <w:szCs w:val="24"/>
          <w:b/>
        </w:rPr>
        <w:t xml:space="preserve"> dużym oknom i zabudowie tarasowej</w:t>
      </w:r>
      <w:r>
        <w:rPr>
          <w:rFonts w:ascii="calibri" w:hAnsi="calibri" w:eastAsia="calibri" w:cs="calibri"/>
          <w:sz w:val="24"/>
          <w:szCs w:val="24"/>
        </w:rPr>
        <w:t xml:space="preserve">, w projekcie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maksymalnie wykorzystano walory widokowe w kierunku Głównego Miasta. Lokale znajdujące się na parterze mają </w:t>
      </w:r>
      <w:r>
        <w:rPr>
          <w:rFonts w:ascii="calibri" w:hAnsi="calibri" w:eastAsia="calibri" w:cs="calibri"/>
          <w:sz w:val="24"/>
          <w:szCs w:val="24"/>
          <w:b/>
        </w:rPr>
        <w:t xml:space="preserve">przynależne ogródki</w:t>
      </w:r>
      <w:r>
        <w:rPr>
          <w:rFonts w:ascii="calibri" w:hAnsi="calibri" w:eastAsia="calibri" w:cs="calibri"/>
          <w:sz w:val="24"/>
          <w:szCs w:val="24"/>
        </w:rPr>
        <w:t xml:space="preserve">. W ramach inwestycji powstały również hale garażowe. Dla osób nabywających nieruchomości w celach inwestycyjnych deweloper proponuje zakup apartamentu z opcją </w:t>
      </w:r>
      <w:r>
        <w:rPr>
          <w:rFonts w:ascii="calibri" w:hAnsi="calibri" w:eastAsia="calibri" w:cs="calibri"/>
          <w:sz w:val="24"/>
          <w:szCs w:val="24"/>
          <w:b/>
        </w:rPr>
        <w:t xml:space="preserve">KUP I ZARABIAJ z możliwością wykończenia pod klucz.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Cały projekt obejmuje łącznie 306 lokali.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aktualnej ofercie zostało już tylko 20 mieszkań, które deweloper planuje oddać pod koniec października br.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2024-04-18T15:30:52+02:00</dcterms:created>
  <dcterms:modified xsi:type="dcterms:W3CDTF">2024-04-18T15:30:52+02:00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