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Wróbla Staw z ostatnimi mieszkaniami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INPRO, jeden z wiodących trójmiejskich deweloperów, ma w swojej ofercie ostatnich 5 mieszkań w ramach Osiedla Wróbla Staw w Gdańsku Jasieniu. Inwestycja cieszy się dużym zainteresowaniem ze względu na doskonałą lokalizację, rozwiniętą komunikację z pozostałymi dzielnicami miasta i bogate zagospodarowanie wspólnych przestrzeni na terenie osiedla. W bezpośrednim sąsiedztwie natury można kupić dwupoziomowe mieszkanie o powierzchni 80-90 mkw. w atrakcyjnej cenie w ramach letniej promocji.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Wróbla Staw Mieszkania to inwestycja położona w malowniczej otulinie Trójmiejskiego Parku Krajobrazowego. Osiedle jest idealnym miejscem </w:t>
      </w:r>
      <w:r>
        <w:rPr>
          <w:rFonts w:ascii="calibri" w:hAnsi="calibri" w:eastAsia="calibri" w:cs="calibri"/>
          <w:sz w:val="24"/>
          <w:szCs w:val="24"/>
          <w:b/>
        </w:rPr>
        <w:t xml:space="preserve">dla osób poszukujących ciszy i spokoju, z jednoczesnym dostępem do dobrze rozwiniętej komunikacji</w:t>
      </w:r>
      <w:r>
        <w:rPr>
          <w:rFonts w:ascii="calibri" w:hAnsi="calibri" w:eastAsia="calibri" w:cs="calibri"/>
          <w:sz w:val="24"/>
          <w:szCs w:val="24"/>
        </w:rPr>
        <w:t xml:space="preserve"> pozwalającej na szybki dojazd do aglomeracji miejskiej. Ze względu na swoje położenie, osiedle bezpośrednio sąsiaduje z leśnymi ścieżkami rowerowymi i innymi ciekawymi miejscami do aktywnego wypoczynku. Jednocześnie mieszkańcy Wróbla Staw mają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 </w:t>
      </w:r>
      <w:r>
        <w:rPr>
          <w:rFonts w:ascii="calibri" w:hAnsi="calibri" w:eastAsia="calibri" w:cs="calibri"/>
          <w:sz w:val="24"/>
          <w:szCs w:val="24"/>
        </w:rPr>
        <w:t xml:space="preserve">oraz bardzo blisko do przystanku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Pomorskiej Kolei Metropolitalnej</w:t>
      </w:r>
      <w:r>
        <w:rPr>
          <w:rFonts w:ascii="calibri" w:hAnsi="calibri" w:eastAsia="calibri" w:cs="calibri"/>
          <w:sz w:val="24"/>
          <w:szCs w:val="24"/>
        </w:rPr>
        <w:t xml:space="preserve">, dzięki której mogą w ciągu kilkunastu minut komfortowo dojechać zarówno na lotnisko w Rębiechowie, jak i do innych dzielnic Gdańska.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składa się z czternastu trzy i czterokondygnacyjnych budynków wielorodzinnych. Niska zabudowa inwestycji powoduje, że budynki nie konkurują z otaczającą jej przyrodą. Do mieszkań na parterze zaprojektowane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ogródki</w:t>
      </w:r>
      <w:r>
        <w:rPr>
          <w:rFonts w:ascii="calibri" w:hAnsi="calibri" w:eastAsia="calibri" w:cs="calibri"/>
          <w:sz w:val="24"/>
          <w:szCs w:val="24"/>
        </w:rPr>
        <w:t xml:space="preserve">, a na wyższych kondygnacjach mieszkania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duże balkony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powstały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dwupoziomowe mieszkania</w:t>
      </w:r>
      <w:r>
        <w:rPr>
          <w:rFonts w:ascii="calibri" w:hAnsi="calibri" w:eastAsia="calibri" w:cs="calibri"/>
          <w:sz w:val="24"/>
          <w:szCs w:val="24"/>
        </w:rPr>
        <w:t xml:space="preserve">, nieczęsto spotykane w ofertach deweloperów. Deweloper zadbał w projekcie o piwnice, 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halę garażową</w:t>
      </w:r>
      <w:r>
        <w:rPr>
          <w:rFonts w:ascii="calibri" w:hAnsi="calibri" w:eastAsia="calibri" w:cs="calibri"/>
          <w:sz w:val="24"/>
          <w:szCs w:val="24"/>
        </w:rPr>
        <w:t xml:space="preserve">, tereny zielone, małą architekturę, </w:t>
      </w:r>
      <w:r>
        <w:rPr>
          <w:rFonts w:ascii="calibri" w:hAnsi="calibri" w:eastAsia="calibri" w:cs="calibri"/>
          <w:sz w:val="24"/>
          <w:szCs w:val="24"/>
          <w:b/>
        </w:rPr>
        <w:t xml:space="preserve">plac zabaw, boisko wielofunkcyjne i siłownię na świeżym powietrzu</w:t>
      </w:r>
      <w:r>
        <w:rPr>
          <w:rFonts w:ascii="calibri" w:hAnsi="calibri" w:eastAsia="calibri" w:cs="calibri"/>
          <w:sz w:val="24"/>
          <w:szCs w:val="24"/>
        </w:rPr>
        <w:t xml:space="preserve">. Osiedle jest ogrodzone, a spokój i cieszę zapewni mieszkańcom </w:t>
      </w:r>
      <w:r>
        <w:rPr>
          <w:rFonts w:ascii="calibri" w:hAnsi="calibri" w:eastAsia="calibri" w:cs="calibri"/>
          <w:sz w:val="24"/>
          <w:szCs w:val="24"/>
          <w:b/>
        </w:rPr>
        <w:t xml:space="preserve">całodobowa ochrona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zostało </w:t>
      </w:r>
      <w:r>
        <w:rPr>
          <w:rFonts w:ascii="calibri" w:hAnsi="calibri" w:eastAsia="calibri" w:cs="calibri"/>
          <w:sz w:val="24"/>
          <w:szCs w:val="24"/>
          <w:b/>
        </w:rPr>
        <w:t xml:space="preserve">5 ostatnich dwupoziomowych mieszkań</w:t>
      </w:r>
      <w:r>
        <w:rPr>
          <w:rFonts w:ascii="calibri" w:hAnsi="calibri" w:eastAsia="calibri" w:cs="calibri"/>
          <w:sz w:val="24"/>
          <w:szCs w:val="24"/>
        </w:rPr>
        <w:t xml:space="preserve">, które są gotowe do odbioru. Ich powierzchnia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od 80 mkw. do 90 mkw.</w:t>
      </w:r>
      <w:r>
        <w:rPr>
          <w:rFonts w:ascii="calibri" w:hAnsi="calibri" w:eastAsia="calibri" w:cs="calibri"/>
          <w:sz w:val="24"/>
          <w:szCs w:val="24"/>
        </w:rPr>
        <w:t xml:space="preserve">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4.644 zł brutto za 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2024-04-24T06:51:02+02:00</dcterms:created>
  <dcterms:modified xsi:type="dcterms:W3CDTF">2024-04-24T06:51:02+02:00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