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Grupa Inpro podsumowała wyniki sprzedaży w lutym 2016 r.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Grupa Kapitałowa Inpro zrealizowała przedsprzedaż (rozumianą jako ilość podpisanych umów przedwstępnych netto) w lutym br. na poziomie 49 umów, czyli o ponad 4% więcej, niż w lutym 2015 roku. Narastająco po dwóch miesiącach 2016 r. Grupa Inpro podpisała 72 umowy netto i wydała 94 mieszkania i domy (wzrost o blisko 52%).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Luty to kolejny dobry miesiąc dla Grupy Inpro pod względem liczby wydanych lokali. Systematycznie przekazujemy mieszkania na Osiedlu Wróbla Staw i w ramach zakończonych etapów inwestycji Chmielna Park. Jednocześnie wprowadzamy do sprzedaży nowe inwestycje. Z końcem lutego w ofercie Inpro pojawił się I etap Harmonii Oliwskiej, w przygotowaniu jest również Osiedle Azymut w Gdyni i Osiedle Optima w Gdańsku. Mamy nadzieję, że 2016 rok będzie równie dobry, jak rok ubiegły” </w:t>
      </w:r>
      <w:r>
        <w:rPr>
          <w:rFonts w:ascii="calibri" w:hAnsi="calibri" w:eastAsia="calibri" w:cs="calibri"/>
          <w:sz w:val="24"/>
          <w:szCs w:val="24"/>
        </w:rPr>
        <w:t xml:space="preserve">- powiedział Rafał Zdebski, Dyrektor handlowy Inpro S.A.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Grupa Inpro w lutym br., podpisując 49 umów netto, osiągnęła o 4% wyższą sprzedaż w porównaniu do lutego 2015 roku. Grupa od początku 2016 roku podpisała 72 umowy netto, czyli o 16% mniej niż w ciągu dwóch pierwszych miesięcy 2015 roku. Po dwóch pierwszych miesiącach 2016 r. ilość wydanych lokali przez Grupę wyniosła 94 mieszkania i domy, czyli o blisko 52% więcej w porównaniu do analogicznego okresu roku poprzedniego.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2024-04-20T01:00:26+02:00</dcterms:created>
  <dcterms:modified xsi:type="dcterms:W3CDTF">2024-04-20T01:00:26+02:00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